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宿迁市职业健康专家库成员名单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职业卫生专家组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30"/>
        <w:gridCol w:w="808"/>
        <w:gridCol w:w="2252"/>
        <w:gridCol w:w="3860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2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10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64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481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5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章海平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副主任技师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沭阳县疾病预防控制中心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张明访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泗洪县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张青静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高级工程师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泗洪县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夏广志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副主任技师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泗洪县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臧红飚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副主任技师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泗洪县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曦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主管技师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宿豫区疾病预防控制中心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朱伟光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主任技师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何仁伟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洪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全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副主任技师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周海泓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主管医师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胡方顺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助理工程师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张以春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主任技师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江苏泰斯特专业检测有限公司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恒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中级工程师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江苏泰斯特专业检测有限公司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申梦园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中级工程师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江苏泰斯特专业检测有限公司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葛俊伦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中级工程师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江苏泰斯特专业检测有限公司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高一鸣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中级工程师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江苏职安科技有限公司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姚成宜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主管医师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江苏职安科技有限公司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杨小秋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中级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江苏职安科技有限公司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许芯凡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中级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江苏职安科技有限公司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马小冬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中级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江苏职安科技有限公司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职业卫生实验室检验检测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王斯华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中级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旭派电源有限公司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朱冬艳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注册安全工程师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宿迁科思化学有限公司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张良善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高级工程师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宿迁市宿豫区永泰安全生产宣传教育中心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刘中华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高级工程师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江苏丹霞新材料有限公司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杨勇奇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主管医师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赛得利（江苏）纤维有限公司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喜润泽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注册安全工程师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可功科技（宿迁）有限公司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职业病危害评价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耿  雷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沭阳铭和医院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葛志艳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沭阳铭和医院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邱维胜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泗阳医院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张长青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泗阳医院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何业银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泗阳医院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谈福贤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泗阳医院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魏  枫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泗洪县疾病预防控制中心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邱红丽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泗洪县疾病预防控制中心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汤红兵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洋河第一医院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力秀梅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宿迁市康复医院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曹坤跃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张新静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代海云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孙红艳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王  永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李大扣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王国庆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于  跃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副主任医师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裴启秀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主治中医师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宿迁市第一人民医院</w:t>
            </w:r>
          </w:p>
        </w:tc>
        <w:tc>
          <w:tcPr>
            <w:tcW w:w="15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职业健康检查、职业病诊断</w:t>
            </w:r>
          </w:p>
        </w:tc>
      </w:tr>
    </w:tbl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放射卫生专家组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46"/>
        <w:gridCol w:w="813"/>
        <w:gridCol w:w="2265"/>
        <w:gridCol w:w="3855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8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69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479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48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朱树龙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主任医师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市第一人民医院</w:t>
            </w:r>
          </w:p>
        </w:tc>
        <w:tc>
          <w:tcPr>
            <w:tcW w:w="15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职业性放射性疾病诊断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卫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执业助理医师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放射诊疗机构放射性职业病危害放射防护检测评价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陆菲菲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主管医师</w:t>
            </w:r>
          </w:p>
        </w:tc>
        <w:tc>
          <w:tcPr>
            <w:tcW w:w="1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宿迁市疾病预防控制中心</w:t>
            </w:r>
          </w:p>
        </w:tc>
        <w:tc>
          <w:tcPr>
            <w:tcW w:w="15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highlight w:val="none"/>
              </w:rPr>
              <w:t>放射诊疗机构放射性职业病危害放射防护检测评价</w:t>
            </w:r>
          </w:p>
        </w:tc>
      </w:tr>
    </w:tbl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sectPr>
      <w:pgSz w:w="16838" w:h="11906" w:orient="landscape"/>
      <w:pgMar w:top="1531" w:right="2098" w:bottom="1531" w:left="1928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jU2YjI3YWVhNDc5ODVjODIxOThhZWUwM2RiMDMifQ=="/>
  </w:docVars>
  <w:rsids>
    <w:rsidRoot w:val="00172A27"/>
    <w:rsid w:val="186C4CAA"/>
    <w:rsid w:val="24696AD7"/>
    <w:rsid w:val="27C75F42"/>
    <w:rsid w:val="287C5A60"/>
    <w:rsid w:val="32D102D7"/>
    <w:rsid w:val="36C2304B"/>
    <w:rsid w:val="43301F02"/>
    <w:rsid w:val="46741D2C"/>
    <w:rsid w:val="49F96717"/>
    <w:rsid w:val="4CBD4EBB"/>
    <w:rsid w:val="582E6D3D"/>
    <w:rsid w:val="5BF60D08"/>
    <w:rsid w:val="60895235"/>
    <w:rsid w:val="670531E9"/>
    <w:rsid w:val="7AF72895"/>
    <w:rsid w:val="7EBF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仿宋_GB2312" w:cs="Calibri"/>
      <w:sz w:val="32"/>
      <w:szCs w:val="32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1724</Words>
  <Characters>1803</Characters>
  <Lines>1</Lines>
  <Paragraphs>1</Paragraphs>
  <TotalTime>87</TotalTime>
  <ScaleCrop>false</ScaleCrop>
  <LinksUpToDate>false</LinksUpToDate>
  <CharactersWithSpaces>1881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冰凌</dc:creator>
  <cp:lastModifiedBy>gzh</cp:lastModifiedBy>
  <dcterms:modified xsi:type="dcterms:W3CDTF">2023-03-21T08:33:58Z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94E8D1B2C8BB47F38F14DE3C7A78C2DC</vt:lpwstr>
  </property>
</Properties>
</file>