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kern w:val="0"/>
          <w:sz w:val="32"/>
          <w:szCs w:val="32"/>
          <w:lang w:val="en-US" w:eastAsia="zh-CN" w:bidi="ar"/>
        </w:rPr>
      </w:pPr>
      <w:bookmarkStart w:id="0" w:name="_GoBack"/>
      <w:bookmarkEnd w:id="0"/>
      <w:r>
        <w:rPr>
          <w:rFonts w:hint="eastAsia" w:ascii="方正黑体_GBK" w:hAnsi="方正黑体_GBK" w:eastAsia="方正黑体_GBK" w:cs="方正黑体_GBK"/>
          <w:color w:val="000000"/>
          <w:kern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202</w:t>
      </w:r>
      <w:r>
        <w:rPr>
          <w:rFonts w:hint="eastAsia" w:ascii="方正小标宋_GBK" w:hAnsi="方正小标宋_GBK" w:eastAsia="方正小标宋_GBK" w:cs="方正小标宋_GBK"/>
          <w:color w:val="000000"/>
          <w:kern w:val="0"/>
          <w:sz w:val="44"/>
          <w:szCs w:val="44"/>
          <w:lang w:val="en-US" w:eastAsia="zh-CN" w:bidi="ar"/>
        </w:rPr>
        <w:t>4</w:t>
      </w:r>
      <w:r>
        <w:rPr>
          <w:rFonts w:ascii="方正小标宋_GBK" w:hAnsi="方正小标宋_GBK" w:eastAsia="方正小标宋_GBK" w:cs="方正小标宋_GBK"/>
          <w:color w:val="000000"/>
          <w:kern w:val="0"/>
          <w:sz w:val="44"/>
          <w:szCs w:val="44"/>
          <w:lang w:val="en-US" w:eastAsia="zh-CN" w:bidi="ar"/>
        </w:rPr>
        <w:t>年度</w:t>
      </w:r>
      <w:r>
        <w:rPr>
          <w:rFonts w:hint="eastAsia" w:ascii="方正小标宋_GBK" w:hAnsi="方正小标宋_GBK" w:eastAsia="方正小标宋_GBK" w:cs="方正小标宋_GBK"/>
          <w:color w:val="000000"/>
          <w:kern w:val="0"/>
          <w:sz w:val="44"/>
          <w:szCs w:val="44"/>
          <w:lang w:val="en-US" w:eastAsia="zh-CN" w:bidi="ar"/>
        </w:rPr>
        <w:t>宿迁市中医药科技重点项目</w:t>
      </w:r>
      <w:r>
        <w:rPr>
          <w:rFonts w:ascii="方正小标宋_GBK" w:hAnsi="方正小标宋_GBK" w:eastAsia="方正小标宋_GBK" w:cs="方正小标宋_GBK"/>
          <w:color w:val="000000"/>
          <w:kern w:val="0"/>
          <w:sz w:val="44"/>
          <w:szCs w:val="44"/>
          <w:lang w:val="en-US" w:eastAsia="zh-CN" w:bidi="ar"/>
        </w:rPr>
        <w:t>拟立项名单</w:t>
      </w: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tbl>
      <w:tblPr>
        <w:tblStyle w:val="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8427"/>
        <w:gridCol w:w="1683"/>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rPr>
            </w:pPr>
            <w:r>
              <w:rPr>
                <w:rFonts w:hint="eastAsia" w:ascii="方正黑体_GBK" w:hAnsi="方正黑体_GBK" w:eastAsia="方正黑体_GBK" w:cs="方正黑体_GBK"/>
                <w:i w:val="0"/>
                <w:iCs w:val="0"/>
                <w:color w:val="000000"/>
                <w:kern w:val="0"/>
                <w:sz w:val="24"/>
                <w:szCs w:val="24"/>
                <w:u w:val="none"/>
                <w:lang w:val="en-US" w:eastAsia="zh-CN" w:bidi="ar"/>
              </w:rPr>
              <w:t>项目申报人</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w:t>
            </w:r>
          </w:p>
        </w:tc>
        <w:tc>
          <w:tcPr>
            <w:tcW w:w="3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葛根芩连汤调控Nrf2 介导的铁／GSH代谢抗铁死亡改善老年T2DM  胰岛β细胞功能的机制研究</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殷美琦</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宿迁市中医院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2</w:t>
            </w:r>
          </w:p>
        </w:tc>
        <w:tc>
          <w:tcPr>
            <w:tcW w:w="3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color w:val="000000"/>
                <w:kern w:val="2"/>
                <w:sz w:val="24"/>
                <w:szCs w:val="24"/>
                <w:u w:val="none"/>
                <w:lang w:val="en-US" w:eastAsia="zh-CN" w:bidi="ar"/>
              </w:rPr>
              <w:t>基于气血津液理论探讨无创肝纤维化指标与乙肝肝硬化中医证型的相关性</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color w:val="000000"/>
                <w:kern w:val="2"/>
                <w:sz w:val="24"/>
                <w:szCs w:val="24"/>
                <w:u w:val="none"/>
                <w:lang w:val="en-US" w:eastAsia="zh-CN" w:bidi="ar"/>
              </w:rPr>
              <w:t>苏峰</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南京鼓楼医院集团宿迁医院</w:t>
            </w:r>
          </w:p>
        </w:tc>
      </w:tr>
    </w:tbl>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202</w:t>
      </w:r>
      <w:r>
        <w:rPr>
          <w:rFonts w:hint="eastAsia" w:ascii="方正小标宋_GBK" w:hAnsi="方正小标宋_GBK" w:eastAsia="方正小标宋_GBK" w:cs="方正小标宋_GBK"/>
          <w:color w:val="000000"/>
          <w:kern w:val="0"/>
          <w:sz w:val="44"/>
          <w:szCs w:val="44"/>
          <w:lang w:val="en-US" w:eastAsia="zh-CN" w:bidi="ar"/>
        </w:rPr>
        <w:t>4</w:t>
      </w:r>
      <w:r>
        <w:rPr>
          <w:rFonts w:ascii="方正小标宋_GBK" w:hAnsi="方正小标宋_GBK" w:eastAsia="方正小标宋_GBK" w:cs="方正小标宋_GBK"/>
          <w:color w:val="000000"/>
          <w:kern w:val="0"/>
          <w:sz w:val="44"/>
          <w:szCs w:val="44"/>
          <w:lang w:val="en-US" w:eastAsia="zh-CN" w:bidi="ar"/>
        </w:rPr>
        <w:t>年度</w:t>
      </w:r>
      <w:r>
        <w:rPr>
          <w:rFonts w:hint="eastAsia" w:ascii="方正小标宋_GBK" w:hAnsi="方正小标宋_GBK" w:eastAsia="方正小标宋_GBK" w:cs="方正小标宋_GBK"/>
          <w:color w:val="000000"/>
          <w:kern w:val="0"/>
          <w:sz w:val="44"/>
          <w:szCs w:val="44"/>
          <w:lang w:val="en-US" w:eastAsia="zh-CN" w:bidi="ar"/>
        </w:rPr>
        <w:t>宿迁市中医药科技一般项目</w:t>
      </w:r>
      <w:r>
        <w:rPr>
          <w:rFonts w:ascii="方正小标宋_GBK" w:hAnsi="方正小标宋_GBK" w:eastAsia="方正小标宋_GBK" w:cs="方正小标宋_GBK"/>
          <w:color w:val="000000"/>
          <w:kern w:val="0"/>
          <w:sz w:val="44"/>
          <w:szCs w:val="44"/>
          <w:lang w:val="en-US" w:eastAsia="zh-CN" w:bidi="ar"/>
        </w:rPr>
        <w:t>拟立项名单</w:t>
      </w:r>
    </w:p>
    <w:tbl>
      <w:tblPr>
        <w:tblStyle w:val="4"/>
        <w:tblpPr w:leftFromText="180" w:rightFromText="180" w:vertAnchor="page" w:horzAnchor="page" w:tblpXSpec="center" w:tblpY="3858"/>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8"/>
        <w:gridCol w:w="8475"/>
        <w:gridCol w:w="1796"/>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rPr>
            </w:pPr>
            <w:r>
              <w:rPr>
                <w:rFonts w:hint="eastAsia" w:ascii="方正黑体_GBK" w:hAnsi="方正黑体_GBK" w:eastAsia="方正黑体_GBK" w:cs="方正黑体_GBK"/>
                <w:i w:val="0"/>
                <w:iCs w:val="0"/>
                <w:color w:val="000000"/>
                <w:kern w:val="0"/>
                <w:sz w:val="24"/>
                <w:szCs w:val="24"/>
                <w:u w:val="none"/>
                <w:lang w:val="en-US" w:eastAsia="zh-CN" w:bidi="ar"/>
              </w:rPr>
              <w:t>项目申报人</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基于多模态构建缺血性卒中功能性结局中西医风险预测模型的研究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李磊</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2</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color w:val="000000"/>
                <w:kern w:val="2"/>
                <w:sz w:val="24"/>
                <w:szCs w:val="24"/>
                <w:u w:val="none"/>
                <w:lang w:val="en-US" w:eastAsia="zh-CN" w:bidi="ar"/>
              </w:rPr>
              <w:t>活血补心汤对气虚血瘀型急性心肌梗死后心功能不全心肌微循环水平的影响</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eastAsia="zh-CN"/>
              </w:rPr>
            </w:pPr>
            <w:r>
              <w:rPr>
                <w:rFonts w:hint="eastAsia" w:ascii="方正仿宋_GBK" w:hAnsi="方正仿宋_GBK" w:eastAsia="方正仿宋_GBK" w:cs="方正仿宋_GBK"/>
                <w:b w:val="0"/>
                <w:bCs w:val="0"/>
                <w:color w:val="000000"/>
                <w:kern w:val="2"/>
                <w:sz w:val="24"/>
                <w:szCs w:val="24"/>
                <w:u w:val="none"/>
                <w:lang w:val="en-US" w:eastAsia="zh-CN" w:bidi="ar"/>
              </w:rPr>
              <w:t>李锦爽</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南京鼓楼医院集团宿迁医院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3</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腕踝针联合循经按摩治疗气虚血瘀型糖尿病足疼痛患者的临床疗效</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罗迎秋</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泗阳医院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4</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基于α7nAChR 介导的 Nrf2/HO-1 信号通路的针刺干预干眼炎症和氧化损伤的作用机制研究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胡奋强</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泗洪中医院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5</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消风散加减加炉甘石洗剂联合血液灌流治疗尿毒症皮肤瘙痒临床研究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张以来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沭阳南关医院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6</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阴部神经阻滞结合四逆散加减干预功能性肛门直肠神经痛的疗效探索</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仲超祥</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7</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基于DAS28、血清炎症因子探究当归拈痛汤治疗湿热痹阻型老年类风湿性关节炎临床疗效</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张阳</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8</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基于“伏邪”理论探讨补中益气汤联合点刺治疗儿童腺样体肥大的临床疗效及机制研究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张博</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江苏省人民医院宿迁医院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9</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基于长循环促吸收“一石二鸟”纳米策略的蜂毒肽纳米粒用于KRAS突变胰腺癌治疗的机制研究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刘晔</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江苏省人民医院宿迁医院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10</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蠲痹通络口服液通过 RIPK3/PGAM5/Drp1  信号通路调控线粒体裂变对糖尿病肾病足细胞损伤的保护作用及机制研究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索文栋</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宿迁市中医院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11</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基于《易经》八卦理论联合推拿罐治疗AECOPD  热秘患者的临床研究</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袁梦</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宿迁市中医院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12</w:t>
            </w:r>
          </w:p>
        </w:tc>
        <w:tc>
          <w:tcPr>
            <w:tcW w:w="3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中医反射疗法联合放血疗法对咳嗽（风热犯肺型）的干预效果</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黄晓琴</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泗洪中医院</w:t>
            </w:r>
          </w:p>
        </w:tc>
      </w:tr>
    </w:tbl>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202</w:t>
      </w:r>
      <w:r>
        <w:rPr>
          <w:rFonts w:hint="eastAsia" w:ascii="方正小标宋_GBK" w:hAnsi="方正小标宋_GBK" w:eastAsia="方正小标宋_GBK" w:cs="方正小标宋_GBK"/>
          <w:color w:val="000000"/>
          <w:kern w:val="0"/>
          <w:sz w:val="44"/>
          <w:szCs w:val="44"/>
          <w:lang w:val="en-US" w:eastAsia="zh-CN" w:bidi="ar"/>
        </w:rPr>
        <w:t>4</w:t>
      </w:r>
      <w:r>
        <w:rPr>
          <w:rFonts w:ascii="方正小标宋_GBK" w:hAnsi="方正小标宋_GBK" w:eastAsia="方正小标宋_GBK" w:cs="方正小标宋_GBK"/>
          <w:color w:val="000000"/>
          <w:kern w:val="0"/>
          <w:sz w:val="44"/>
          <w:szCs w:val="44"/>
          <w:lang w:val="en-US" w:eastAsia="zh-CN" w:bidi="ar"/>
        </w:rPr>
        <w:t>年度</w:t>
      </w:r>
      <w:r>
        <w:rPr>
          <w:rFonts w:hint="eastAsia" w:ascii="方正小标宋_GBK" w:hAnsi="方正小标宋_GBK" w:eastAsia="方正小标宋_GBK" w:cs="方正小标宋_GBK"/>
          <w:color w:val="000000"/>
          <w:kern w:val="0"/>
          <w:sz w:val="44"/>
          <w:szCs w:val="44"/>
          <w:lang w:val="en-US" w:eastAsia="zh-CN" w:bidi="ar"/>
        </w:rPr>
        <w:t>宿迁市中医药科技指导项目</w:t>
      </w:r>
      <w:r>
        <w:rPr>
          <w:rFonts w:ascii="方正小标宋_GBK" w:hAnsi="方正小标宋_GBK" w:eastAsia="方正小标宋_GBK" w:cs="方正小标宋_GBK"/>
          <w:color w:val="000000"/>
          <w:kern w:val="0"/>
          <w:sz w:val="44"/>
          <w:szCs w:val="44"/>
          <w:lang w:val="en-US" w:eastAsia="zh-CN" w:bidi="ar"/>
        </w:rPr>
        <w:t>拟立项名单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color w:val="000000"/>
          <w:kern w:val="0"/>
          <w:sz w:val="44"/>
          <w:szCs w:val="44"/>
          <w:lang w:val="en-US" w:eastAsia="zh-CN" w:bidi="ar"/>
        </w:rPr>
      </w:pPr>
    </w:p>
    <w:tbl>
      <w:tblPr>
        <w:tblStyle w:val="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8496"/>
        <w:gridCol w:w="1691"/>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eastAsia="zh-CN"/>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rPr>
            </w:pPr>
            <w:r>
              <w:rPr>
                <w:rFonts w:hint="eastAsia" w:ascii="方正黑体_GBK" w:hAnsi="方正黑体_GBK" w:eastAsia="方正黑体_GBK" w:cs="方正黑体_GBK"/>
                <w:i w:val="0"/>
                <w:iCs w:val="0"/>
                <w:color w:val="000000"/>
                <w:kern w:val="0"/>
                <w:sz w:val="24"/>
                <w:szCs w:val="24"/>
                <w:u w:val="none"/>
                <w:lang w:val="en-US" w:eastAsia="zh-CN" w:bidi="ar"/>
              </w:rPr>
              <w:t>项目申报人</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黑体_GBK" w:hAnsi="方正黑体_GBK" w:eastAsia="方正黑体_GBK" w:cs="方正黑体_GBK"/>
                <w:i w:val="0"/>
                <w:iCs w:val="0"/>
                <w:color w:val="000000"/>
                <w:kern w:val="0"/>
                <w:sz w:val="24"/>
                <w:szCs w:val="24"/>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免疫治疗联合中药热奄包对晚期胃癌疗效及外周血</w:t>
            </w:r>
            <w:r>
              <w:rPr>
                <w:rFonts w:hint="default" w:ascii="方正仿宋_GBK" w:hAnsi="方正仿宋_GBK" w:eastAsia="方正仿宋_GBK" w:cs="方正仿宋_GBK"/>
                <w:b w:val="0"/>
                <w:bCs w:val="0"/>
                <w:color w:val="000000"/>
                <w:kern w:val="2"/>
                <w:sz w:val="24"/>
                <w:szCs w:val="24"/>
                <w:u w:val="none"/>
                <w:lang w:val="en-US" w:eastAsia="zh-CN" w:bidi="ar"/>
              </w:rPr>
              <w:t>Th1/Th2</w:t>
            </w:r>
            <w:r>
              <w:rPr>
                <w:rFonts w:hint="eastAsia" w:ascii="方正仿宋_GBK" w:hAnsi="方正仿宋_GBK" w:eastAsia="方正仿宋_GBK" w:cs="方正仿宋_GBK"/>
                <w:b w:val="0"/>
                <w:bCs w:val="0"/>
                <w:color w:val="000000"/>
                <w:kern w:val="2"/>
                <w:sz w:val="24"/>
                <w:szCs w:val="24"/>
                <w:u w:val="none"/>
                <w:lang w:val="en-US" w:eastAsia="zh-CN" w:bidi="ar"/>
              </w:rPr>
              <w:t>细胞平衡及</w:t>
            </w:r>
            <w:r>
              <w:rPr>
                <w:rFonts w:hint="default" w:ascii="方正仿宋_GBK" w:hAnsi="方正仿宋_GBK" w:eastAsia="方正仿宋_GBK" w:cs="方正仿宋_GBK"/>
                <w:b w:val="0"/>
                <w:bCs w:val="0"/>
                <w:color w:val="000000"/>
                <w:kern w:val="2"/>
                <w:sz w:val="24"/>
                <w:szCs w:val="24"/>
                <w:u w:val="none"/>
                <w:lang w:val="en-US" w:eastAsia="zh-CN" w:bidi="ar"/>
              </w:rPr>
              <w:t>p53</w:t>
            </w:r>
            <w:r>
              <w:rPr>
                <w:rFonts w:hint="eastAsia" w:ascii="方正仿宋_GBK" w:hAnsi="方正仿宋_GBK" w:eastAsia="方正仿宋_GBK" w:cs="方正仿宋_GBK"/>
                <w:b w:val="0"/>
                <w:bCs w:val="0"/>
                <w:color w:val="000000"/>
                <w:kern w:val="2"/>
                <w:sz w:val="24"/>
                <w:szCs w:val="24"/>
                <w:u w:val="none"/>
                <w:lang w:val="en-US" w:eastAsia="zh-CN" w:bidi="ar"/>
              </w:rPr>
              <w:t>水平影响的临床研究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于知江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沭阳仁慈医院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2</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基于尿流动力学电针干预良性前列腺增生储尿期疗效评价及机制研究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张笑盈</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宿豫区人民医院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3</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半夏泻心汤通过调节铁死亡抑制甲状腺癌增殖的机制研究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赵乾</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4</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麻杏石甘汤加味治疗小儿肺炎（风热闭肺证）有效性和安全性的临床研究及</w:t>
            </w:r>
            <w:r>
              <w:rPr>
                <w:rFonts w:hint="default" w:ascii="方正仿宋_GBK" w:hAnsi="方正仿宋_GBK" w:eastAsia="方正仿宋_GBK" w:cs="方正仿宋_GBK"/>
                <w:b w:val="0"/>
                <w:bCs w:val="0"/>
                <w:color w:val="000000"/>
                <w:kern w:val="2"/>
                <w:sz w:val="24"/>
                <w:szCs w:val="24"/>
                <w:u w:val="none"/>
                <w:lang w:val="en-US" w:eastAsia="zh-CN" w:bidi="ar"/>
              </w:rPr>
              <w:t>Meta</w:t>
            </w:r>
            <w:r>
              <w:rPr>
                <w:rFonts w:hint="eastAsia" w:ascii="方正仿宋_GBK" w:hAnsi="方正仿宋_GBK" w:eastAsia="方正仿宋_GBK" w:cs="方正仿宋_GBK"/>
                <w:b w:val="0"/>
                <w:bCs w:val="0"/>
                <w:color w:val="000000"/>
                <w:kern w:val="2"/>
                <w:sz w:val="24"/>
                <w:szCs w:val="24"/>
                <w:u w:val="none"/>
                <w:lang w:val="en-US" w:eastAsia="zh-CN" w:bidi="ar"/>
              </w:rPr>
              <w:t>分析</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颜佳佳</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5</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w:t>
            </w:r>
            <w:r>
              <w:rPr>
                <w:rFonts w:hint="default" w:ascii="方正仿宋_GBK" w:hAnsi="方正仿宋_GBK" w:eastAsia="方正仿宋_GBK" w:cs="方正仿宋_GBK"/>
                <w:b w:val="0"/>
                <w:bCs w:val="0"/>
                <w:color w:val="000000"/>
                <w:kern w:val="2"/>
                <w:sz w:val="24"/>
                <w:szCs w:val="24"/>
                <w:u w:val="none"/>
                <w:lang w:val="en-US" w:eastAsia="zh-CN" w:bidi="ar"/>
              </w:rPr>
              <w:t>“</w:t>
            </w:r>
            <w:r>
              <w:rPr>
                <w:rFonts w:hint="eastAsia" w:ascii="方正仿宋_GBK" w:hAnsi="方正仿宋_GBK" w:eastAsia="方正仿宋_GBK" w:cs="方正仿宋_GBK"/>
                <w:b w:val="0"/>
                <w:bCs w:val="0"/>
                <w:color w:val="000000"/>
                <w:kern w:val="2"/>
                <w:sz w:val="24"/>
                <w:szCs w:val="24"/>
                <w:u w:val="none"/>
                <w:lang w:val="en-US" w:eastAsia="zh-CN" w:bidi="ar"/>
              </w:rPr>
              <w:t>既病防变</w:t>
            </w:r>
            <w:r>
              <w:rPr>
                <w:rFonts w:hint="default" w:ascii="方正仿宋_GBK" w:hAnsi="方正仿宋_GBK" w:eastAsia="方正仿宋_GBK" w:cs="方正仿宋_GBK"/>
                <w:b w:val="0"/>
                <w:bCs w:val="0"/>
                <w:color w:val="000000"/>
                <w:kern w:val="2"/>
                <w:sz w:val="24"/>
                <w:szCs w:val="24"/>
                <w:u w:val="none"/>
                <w:lang w:val="en-US" w:eastAsia="zh-CN" w:bidi="ar"/>
              </w:rPr>
              <w:t>”</w:t>
            </w:r>
            <w:r>
              <w:rPr>
                <w:rFonts w:hint="eastAsia" w:ascii="方正仿宋_GBK" w:hAnsi="方正仿宋_GBK" w:eastAsia="方正仿宋_GBK" w:cs="方正仿宋_GBK"/>
                <w:b w:val="0"/>
                <w:bCs w:val="0"/>
                <w:color w:val="000000"/>
                <w:kern w:val="2"/>
                <w:sz w:val="24"/>
                <w:szCs w:val="24"/>
                <w:u w:val="none"/>
                <w:lang w:val="en-US" w:eastAsia="zh-CN" w:bidi="ar"/>
              </w:rPr>
              <w:t>理论应用养血安神汤对老年髋部骨折谵妄防治的临床观察</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鲍雷</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6</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乌梅丸治疗风盛挛急证感染后咳嗽的临床观察</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王新民</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7</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经颅直流电刺激联合针刺四神聪穴对卒中后轻度认知障碍患者的防治作用及机制研究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汪夫江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8</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基于治风先治血理论探讨贺氏强通法治疗面瘫急性期的临床研究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李伟伟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沭阳仁慈医院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9</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柴胡加龙骨牡蛎汤治疗肝胆湿热型老年抑郁症临床研究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戈志强</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10</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五子衍宗丸对肥胖小鼠精子发生中的功能与机制研究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张诗坤</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11</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w:t>
            </w:r>
            <w:r>
              <w:rPr>
                <w:rFonts w:hint="default" w:ascii="方正仿宋_GBK" w:hAnsi="方正仿宋_GBK" w:eastAsia="方正仿宋_GBK" w:cs="方正仿宋_GBK"/>
                <w:b w:val="0"/>
                <w:bCs w:val="0"/>
                <w:color w:val="000000"/>
                <w:kern w:val="2"/>
                <w:sz w:val="24"/>
                <w:szCs w:val="24"/>
                <w:u w:val="none"/>
                <w:lang w:val="en-US" w:eastAsia="zh-CN" w:bidi="ar"/>
              </w:rPr>
              <w:t>“</w:t>
            </w:r>
            <w:r>
              <w:rPr>
                <w:rFonts w:hint="eastAsia" w:ascii="方正仿宋_GBK" w:hAnsi="方正仿宋_GBK" w:eastAsia="方正仿宋_GBK" w:cs="方正仿宋_GBK"/>
                <w:b w:val="0"/>
                <w:bCs w:val="0"/>
                <w:color w:val="000000"/>
                <w:kern w:val="2"/>
                <w:sz w:val="24"/>
                <w:szCs w:val="24"/>
                <w:u w:val="none"/>
                <w:lang w:val="en-US" w:eastAsia="zh-CN" w:bidi="ar"/>
              </w:rPr>
              <w:t>久病必瘀</w:t>
            </w:r>
            <w:r>
              <w:rPr>
                <w:rFonts w:hint="default" w:ascii="方正仿宋_GBK" w:hAnsi="方正仿宋_GBK" w:eastAsia="方正仿宋_GBK" w:cs="方正仿宋_GBK"/>
                <w:b w:val="0"/>
                <w:bCs w:val="0"/>
                <w:color w:val="000000"/>
                <w:kern w:val="2"/>
                <w:sz w:val="24"/>
                <w:szCs w:val="24"/>
                <w:u w:val="none"/>
                <w:lang w:val="en-US" w:eastAsia="zh-CN" w:bidi="ar"/>
              </w:rPr>
              <w:t>”</w:t>
            </w:r>
            <w:r>
              <w:rPr>
                <w:rFonts w:hint="eastAsia" w:ascii="方正仿宋_GBK" w:hAnsi="方正仿宋_GBK" w:eastAsia="方正仿宋_GBK" w:cs="方正仿宋_GBK"/>
                <w:b w:val="0"/>
                <w:bCs w:val="0"/>
                <w:color w:val="000000"/>
                <w:kern w:val="2"/>
                <w:sz w:val="24"/>
                <w:szCs w:val="24"/>
                <w:u w:val="none"/>
                <w:lang w:val="en-US" w:eastAsia="zh-CN" w:bidi="ar"/>
              </w:rPr>
              <w:t>理论探讨桃红四物汤加味治疗尿毒症血液透析患者皮肤瘙痒症的临床疗效及作用机制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陈雨兴</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12</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雷火灸联合足底反射疗法对改善淋巴瘤化疗患者癌因性疲乏的效果研究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高修娟</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泗洪中医院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13</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红景天苷通过靶向调控</w:t>
            </w:r>
            <w:r>
              <w:rPr>
                <w:rFonts w:hint="default" w:ascii="方正仿宋_GBK" w:hAnsi="方正仿宋_GBK" w:eastAsia="方正仿宋_GBK" w:cs="方正仿宋_GBK"/>
                <w:b w:val="0"/>
                <w:bCs w:val="0"/>
                <w:color w:val="000000"/>
                <w:kern w:val="2"/>
                <w:sz w:val="24"/>
                <w:szCs w:val="24"/>
                <w:u w:val="none"/>
                <w:lang w:val="en-US" w:eastAsia="zh-CN" w:bidi="ar"/>
              </w:rPr>
              <w:t>GDF15</w:t>
            </w:r>
            <w:r>
              <w:rPr>
                <w:rFonts w:hint="eastAsia" w:ascii="方正仿宋_GBK" w:hAnsi="方正仿宋_GBK" w:eastAsia="方正仿宋_GBK" w:cs="方正仿宋_GBK"/>
                <w:b w:val="0"/>
                <w:bCs w:val="0"/>
                <w:color w:val="000000"/>
                <w:kern w:val="2"/>
                <w:sz w:val="24"/>
                <w:szCs w:val="24"/>
                <w:u w:val="none"/>
                <w:lang w:val="en-US" w:eastAsia="zh-CN" w:bidi="ar"/>
              </w:rPr>
              <w:t>分子轴参与慢性阻塞性肺病免疫调节的机制研究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李晶晶</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南京鼓楼医院集团宿迁医院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14</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基于免疫调节机制观察荆防颗粒治疗免疫相关性皮肤不良反应的临床研究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袁航宇</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15</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早期中西医结合集束化干预策略在</w:t>
            </w:r>
            <w:r>
              <w:rPr>
                <w:rFonts w:hint="default" w:ascii="方正仿宋_GBK" w:hAnsi="方正仿宋_GBK" w:eastAsia="方正仿宋_GBK" w:cs="方正仿宋_GBK"/>
                <w:b w:val="0"/>
                <w:bCs w:val="0"/>
                <w:color w:val="000000"/>
                <w:kern w:val="2"/>
                <w:sz w:val="24"/>
                <w:szCs w:val="24"/>
                <w:u w:val="none"/>
                <w:lang w:val="en-US" w:eastAsia="zh-CN" w:bidi="ar"/>
              </w:rPr>
              <w:t>ICU-AW</w:t>
            </w:r>
            <w:r>
              <w:rPr>
                <w:rFonts w:hint="eastAsia" w:ascii="方正仿宋_GBK" w:hAnsi="方正仿宋_GBK" w:eastAsia="方正仿宋_GBK" w:cs="方正仿宋_GBK"/>
                <w:b w:val="0"/>
                <w:bCs w:val="0"/>
                <w:color w:val="000000"/>
                <w:kern w:val="2"/>
                <w:sz w:val="24"/>
                <w:szCs w:val="24"/>
                <w:u w:val="none"/>
                <w:lang w:val="en-US" w:eastAsia="zh-CN" w:bidi="ar"/>
              </w:rPr>
              <w:t>中的应用研究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巩丹丹</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南京鼓楼医院集团宿迁医院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16</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default" w:ascii="方正仿宋_GBK" w:hAnsi="方正仿宋_GBK" w:eastAsia="方正仿宋_GBK" w:cs="方正仿宋_GBK"/>
                <w:b w:val="0"/>
                <w:bCs w:val="0"/>
                <w:color w:val="000000"/>
                <w:kern w:val="2"/>
                <w:sz w:val="24"/>
                <w:szCs w:val="24"/>
                <w:u w:val="none"/>
                <w:lang w:val="en-US" w:eastAsia="zh-CN" w:bidi="ar"/>
              </w:rPr>
              <w:t>“</w:t>
            </w:r>
            <w:r>
              <w:rPr>
                <w:rFonts w:hint="eastAsia" w:ascii="方正仿宋_GBK" w:hAnsi="方正仿宋_GBK" w:eastAsia="方正仿宋_GBK" w:cs="方正仿宋_GBK"/>
                <w:b w:val="0"/>
                <w:bCs w:val="0"/>
                <w:color w:val="000000"/>
                <w:kern w:val="2"/>
                <w:sz w:val="24"/>
                <w:szCs w:val="24"/>
                <w:u w:val="none"/>
                <w:lang w:val="en-US" w:eastAsia="zh-CN" w:bidi="ar"/>
              </w:rPr>
              <w:t>三穴</w:t>
            </w:r>
            <w:r>
              <w:rPr>
                <w:rFonts w:hint="default" w:ascii="方正仿宋_GBK" w:hAnsi="方正仿宋_GBK" w:eastAsia="方正仿宋_GBK" w:cs="方正仿宋_GBK"/>
                <w:b w:val="0"/>
                <w:bCs w:val="0"/>
                <w:color w:val="000000"/>
                <w:kern w:val="2"/>
                <w:sz w:val="24"/>
                <w:szCs w:val="24"/>
                <w:u w:val="none"/>
                <w:lang w:val="en-US" w:eastAsia="zh-CN" w:bidi="ar"/>
              </w:rPr>
              <w:t>”</w:t>
            </w:r>
            <w:r>
              <w:rPr>
                <w:rFonts w:hint="eastAsia" w:ascii="方正仿宋_GBK" w:hAnsi="方正仿宋_GBK" w:eastAsia="方正仿宋_GBK" w:cs="方正仿宋_GBK"/>
                <w:b w:val="0"/>
                <w:bCs w:val="0"/>
                <w:color w:val="000000"/>
                <w:kern w:val="2"/>
                <w:sz w:val="24"/>
                <w:szCs w:val="24"/>
                <w:u w:val="none"/>
                <w:lang w:val="en-US" w:eastAsia="zh-CN" w:bidi="ar"/>
              </w:rPr>
              <w:t>结合辨证耳穴贴压联合隔核桃壳灸在青少年近视防控中临床疗效研究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时代</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泗阳中医院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17</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基于皮部理论的揿针联合湿润烧伤膏在</w:t>
            </w:r>
            <w:r>
              <w:rPr>
                <w:rFonts w:hint="default" w:ascii="方正仿宋_GBK" w:hAnsi="方正仿宋_GBK" w:eastAsia="方正仿宋_GBK" w:cs="方正仿宋_GBK"/>
                <w:b w:val="0"/>
                <w:bCs w:val="0"/>
                <w:color w:val="000000"/>
                <w:kern w:val="2"/>
                <w:sz w:val="24"/>
                <w:szCs w:val="24"/>
                <w:u w:val="none"/>
                <w:lang w:val="en-US" w:eastAsia="zh-CN" w:bidi="ar"/>
              </w:rPr>
              <w:t>2-4</w:t>
            </w:r>
            <w:r>
              <w:rPr>
                <w:rFonts w:hint="eastAsia" w:ascii="方正仿宋_GBK" w:hAnsi="方正仿宋_GBK" w:eastAsia="方正仿宋_GBK" w:cs="方正仿宋_GBK"/>
                <w:b w:val="0"/>
                <w:bCs w:val="0"/>
                <w:color w:val="000000"/>
                <w:kern w:val="2"/>
                <w:sz w:val="24"/>
                <w:szCs w:val="24"/>
                <w:u w:val="none"/>
                <w:lang w:val="en-US" w:eastAsia="zh-CN" w:bidi="ar"/>
              </w:rPr>
              <w:t>期压力性损伤患者中的应用研究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张力</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南京鼓楼医院集团宿迁医院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18</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吴茱萸热奄包对老年慢性心力衰竭患者腹胀的效果研究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李盼盼</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沭阳中医院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方正仿宋_GBK" w:hAnsi="方正仿宋_GBK" w:eastAsia="方正仿宋_GBK" w:cs="方正仿宋_GBK"/>
                <w:b w:val="0"/>
                <w:bCs w:val="0"/>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kern w:val="0"/>
                <w:sz w:val="24"/>
                <w:szCs w:val="24"/>
                <w:u w:val="none"/>
                <w:lang w:val="en-US" w:eastAsia="zh-CN" w:bidi="ar"/>
              </w:rPr>
              <w:t>19</w:t>
            </w:r>
          </w:p>
        </w:tc>
        <w:tc>
          <w:tcPr>
            <w:tcW w:w="3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中西医协同发展背景下综合医院驻科中医师管理模式的创新研究</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张又文</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仿宋_GBK" w:hAnsi="方正仿宋_GBK" w:eastAsia="方正仿宋_GBK" w:cs="方正仿宋_GBK"/>
                <w:b w:val="0"/>
                <w:bCs w:val="0"/>
                <w:color w:val="000000"/>
                <w:kern w:val="2"/>
                <w:sz w:val="24"/>
                <w:szCs w:val="24"/>
                <w:u w:val="none"/>
                <w:lang w:val="en-US" w:eastAsia="zh-CN" w:bidi="ar"/>
              </w:rPr>
            </w:pPr>
            <w:r>
              <w:rPr>
                <w:rFonts w:hint="eastAsia" w:ascii="方正仿宋_GBK" w:hAnsi="方正仿宋_GBK" w:eastAsia="方正仿宋_GBK" w:cs="方正仿宋_GBK"/>
                <w:b w:val="0"/>
                <w:bCs w:val="0"/>
                <w:color w:val="000000"/>
                <w:kern w:val="2"/>
                <w:sz w:val="24"/>
                <w:szCs w:val="24"/>
                <w:u w:val="none"/>
                <w:lang w:val="en-US" w:eastAsia="zh-CN" w:bidi="ar"/>
              </w:rPr>
              <w:t>江苏省人民医院宿迁医院</w:t>
            </w:r>
          </w:p>
        </w:tc>
      </w:tr>
    </w:tbl>
    <w:p>
      <w:pPr>
        <w:pStyle w:val="2"/>
        <w:keepNext w:val="0"/>
        <w:keepLines w:val="0"/>
        <w:pageBreakBefore w:val="0"/>
        <w:widowControl/>
        <w:kinsoku/>
        <w:wordWrap/>
        <w:overflowPunct/>
        <w:topLinePunct w:val="0"/>
        <w:autoSpaceDE/>
        <w:autoSpaceDN/>
        <w:bidi w:val="0"/>
        <w:adjustRightInd/>
        <w:snapToGrid/>
        <w:spacing w:after="0" w:afterLines="0" w:line="580" w:lineRule="exact"/>
        <w:textAlignment w:val="auto"/>
        <w:rPr>
          <w:rFonts w:hint="eastAsia" w:ascii="方正仿宋_GBK" w:hAnsi="方正仿宋_GBK" w:eastAsia="方正仿宋_GBK" w:cs="方正仿宋_GBK"/>
        </w:rPr>
      </w:pPr>
    </w:p>
    <w:sectPr>
      <w:pgSz w:w="16838" w:h="11906" w:orient="landscape"/>
      <w:pgMar w:top="1531" w:right="2098" w:bottom="1531"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47CD9"/>
    <w:rsid w:val="108357F8"/>
    <w:rsid w:val="183F2E5F"/>
    <w:rsid w:val="32A47CD9"/>
    <w:rsid w:val="33A65868"/>
    <w:rsid w:val="41AF61F9"/>
    <w:rsid w:val="463E3F5E"/>
    <w:rsid w:val="4C0621B7"/>
    <w:rsid w:val="4C9B4BA7"/>
    <w:rsid w:val="501B39F2"/>
    <w:rsid w:val="5FC37549"/>
    <w:rsid w:val="6F7C799B"/>
    <w:rsid w:val="7EAF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方正书宋_GBK" w:cs="Times New Roman"/>
      <w:sz w:val="32"/>
      <w:szCs w:val="24"/>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6">
    <w:name w:val="font81"/>
    <w:basedOn w:val="5"/>
    <w:qFormat/>
    <w:uiPriority w:val="0"/>
    <w:rPr>
      <w:rFonts w:ascii="方正仿宋_GBK" w:hAnsi="方正仿宋_GBK" w:eastAsia="方正仿宋_GBK" w:cs="方正仿宋_GBK"/>
      <w:color w:val="000000"/>
      <w:sz w:val="24"/>
      <w:szCs w:val="24"/>
      <w:u w:val="none"/>
    </w:rPr>
  </w:style>
  <w:style w:type="character" w:customStyle="1" w:styleId="7">
    <w:name w:val="font1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Words>
  <Characters>424</Characters>
  <Lines>0</Lines>
  <Paragraphs>0</Paragraphs>
  <TotalTime>8</TotalTime>
  <ScaleCrop>false</ScaleCrop>
  <LinksUpToDate>false</LinksUpToDate>
  <CharactersWithSpaces>427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2025-06-06T06:17:00Z</dcterms:created>
  <dc:creator>WPS_1582682822</dc:creator>
  <cp:lastModifiedBy>gzh</cp:lastModifiedBy>
  <cp:lastPrinted>2025-06-06T06:52:00Z</cp:lastPrinted>
  <dcterms:modified xsi:type="dcterms:W3CDTF">2025-06-09T03:21:14Z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99AA3F63D1E641E5885B0462455EC83F_11</vt:lpwstr>
  </property>
  <property fmtid="{D5CDD505-2E9C-101B-9397-08002B2CF9AE}" pid="4" name="KSOTemplateDocerSaveRecord">
    <vt:lpwstr>eyJoZGlkIjoiNDgzY2U0ZWUwZGRmZmEyMDlkNDdlYWJiMWRmNjVlZjQiLCJ1c2VySWQiOiI4NjYwODM1OTIifQ==</vt:lpwstr>
  </property>
</Properties>
</file>