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</w:rPr>
      </w:pPr>
    </w:p>
    <w:p>
      <w:pPr>
        <w:spacing w:line="540" w:lineRule="exact"/>
        <w:jc w:val="center"/>
        <w:rPr>
          <w:rFonts w:hint="eastAsia" w:eastAsia="方正小标宋_GBK"/>
          <w:kern w:val="0"/>
          <w:lang w:eastAsia="zh-CN"/>
        </w:rPr>
      </w:pPr>
      <w:r>
        <w:rPr>
          <w:rFonts w:eastAsia="方正小标宋_GBK"/>
          <w:sz w:val="44"/>
          <w:szCs w:val="44"/>
        </w:rPr>
        <w:t>《</w:t>
      </w:r>
      <w:r>
        <w:rPr>
          <w:rFonts w:hint="eastAsia" w:ascii="Calibri" w:hAnsi="Calibri" w:eastAsia="方正小标宋_GBK" w:cs="Times New Roman"/>
          <w:sz w:val="44"/>
          <w:szCs w:val="44"/>
        </w:rPr>
        <w:t>宿迁市改革</w:t>
      </w:r>
      <w:r>
        <w:rPr>
          <w:rFonts w:ascii="Calibri" w:hAnsi="Calibri" w:eastAsia="方正小标宋_GBK" w:cs="Times New Roman"/>
          <w:sz w:val="44"/>
          <w:szCs w:val="44"/>
        </w:rPr>
        <w:t>完善医疗卫生行业综合监管制度实施方案</w:t>
      </w:r>
      <w:r>
        <w:rPr>
          <w:rFonts w:eastAsia="方正小标宋_GBK"/>
          <w:sz w:val="44"/>
          <w:szCs w:val="44"/>
        </w:rPr>
        <w:t>》</w:t>
      </w:r>
      <w:r>
        <w:rPr>
          <w:rFonts w:hint="eastAsia" w:eastAsia="方正小标宋_GBK"/>
          <w:sz w:val="44"/>
          <w:szCs w:val="44"/>
          <w:lang w:val="en-US" w:eastAsia="zh-CN"/>
        </w:rPr>
        <w:t>解读</w:t>
      </w:r>
    </w:p>
    <w:p>
      <w:pPr>
        <w:spacing w:line="540" w:lineRule="exact"/>
        <w:jc w:val="center"/>
        <w:rPr>
          <w:rFonts w:hint="eastAsia" w:eastAsia="方正楷体_GBK"/>
          <w:kern w:val="0"/>
          <w:lang w:eastAsia="zh-CN"/>
        </w:rPr>
      </w:pPr>
      <w:r>
        <w:rPr>
          <w:rFonts w:hint="eastAsia" w:eastAsia="方正楷体_GBK"/>
          <w:kern w:val="0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default" w:eastAsia="仿宋_GB2312"/>
          <w:kern w:val="0"/>
          <w:lang w:val="en-US" w:eastAsia="zh-CN"/>
        </w:rPr>
      </w:pPr>
      <w:r>
        <w:rPr>
          <w:rFonts w:eastAsia="仿宋_GB2312"/>
          <w:kern w:val="0"/>
        </w:rPr>
        <w:t>《</w:t>
      </w:r>
      <w:r>
        <w:rPr>
          <w:rFonts w:hint="eastAsia" w:eastAsia="仿宋_GB2312"/>
          <w:kern w:val="0"/>
        </w:rPr>
        <w:t>宿迁市改革</w:t>
      </w:r>
      <w:r>
        <w:rPr>
          <w:rFonts w:eastAsia="仿宋_GB2312"/>
          <w:kern w:val="0"/>
        </w:rPr>
        <w:t>完善医疗卫生行业综合监管制度实施方案》</w:t>
      </w:r>
      <w:r>
        <w:rPr>
          <w:rFonts w:hint="eastAsia" w:eastAsia="仿宋_GB2312"/>
          <w:kern w:val="0"/>
          <w:lang w:eastAsia="zh-CN"/>
        </w:rPr>
        <w:t>（</w:t>
      </w:r>
      <w:r>
        <w:rPr>
          <w:rFonts w:hint="eastAsia" w:eastAsia="仿宋_GB2312"/>
          <w:kern w:val="0"/>
          <w:lang w:val="en-US" w:eastAsia="zh-CN"/>
        </w:rPr>
        <w:t>以下简称《方案》</w:t>
      </w:r>
      <w:r>
        <w:rPr>
          <w:rFonts w:hint="eastAsia" w:eastAsia="仿宋_GB2312"/>
          <w:kern w:val="0"/>
          <w:lang w:eastAsia="zh-CN"/>
        </w:rPr>
        <w:t>）</w:t>
      </w:r>
      <w:r>
        <w:rPr>
          <w:rFonts w:hint="eastAsia" w:eastAsia="仿宋_GB2312"/>
          <w:kern w:val="0"/>
          <w:lang w:val="en-US" w:eastAsia="zh-CN"/>
        </w:rPr>
        <w:t>已经市政府印发，现就本《方案》政策解读如下：</w:t>
      </w:r>
    </w:p>
    <w:p>
      <w:pPr>
        <w:pStyle w:val="5"/>
        <w:widowControl w:val="0"/>
        <w:autoSpaceDE w:val="0"/>
        <w:autoSpaceDN w:val="0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一、起草背景和依据</w:t>
      </w:r>
    </w:p>
    <w:p>
      <w:pPr>
        <w:spacing w:line="560" w:lineRule="exact"/>
        <w:ind w:firstLine="640" w:firstLineChars="200"/>
        <w:rPr>
          <w:rFonts w:hint="eastAsia" w:eastAsia="方正仿宋_GBK"/>
          <w:kern w:val="0"/>
          <w:lang w:val="en-US" w:eastAsia="zh-CN"/>
        </w:rPr>
      </w:pPr>
      <w:r>
        <w:rPr>
          <w:rFonts w:eastAsia="仿宋_GB2312"/>
          <w:kern w:val="0"/>
        </w:rPr>
        <w:t>2018年7月18日，国务院办公厅印发了《关于改革完善医疗卫生行业综合监管制度的指导意见》（国办发〔2018〕63号）。2019年12月6日，省政府办公厅印发了《江苏省改革完善医疗卫生行业综合监管制度实施方案》（苏政办发〔2019〕82号）。</w:t>
      </w:r>
      <w:r>
        <w:rPr>
          <w:rFonts w:hint="eastAsia" w:eastAsia="仿宋_GB2312"/>
          <w:kern w:val="0"/>
          <w:lang w:val="en-US" w:eastAsia="zh-CN"/>
        </w:rPr>
        <w:t>2020年8月26日省医改领导小组扩大会议要求各地尽快</w:t>
      </w:r>
      <w:r>
        <w:rPr>
          <w:rFonts w:hint="eastAsia" w:eastAsia="仿宋_GB2312"/>
          <w:kern w:val="0"/>
        </w:rPr>
        <w:t>出台综合监管具体实施方案</w:t>
      </w:r>
      <w:r>
        <w:rPr>
          <w:rFonts w:hint="eastAsia" w:eastAsia="仿宋_GB2312"/>
          <w:kern w:val="0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  <w:r>
        <w:rPr>
          <w:rFonts w:eastAsia="仿宋_GB2312"/>
          <w:kern w:val="0"/>
        </w:rPr>
        <w:t>为贯彻落实国家、省要求，全面建立基本医疗卫生制度，推进医疗卫生治理体系和治理能力现代化，由</w:t>
      </w:r>
      <w:r>
        <w:rPr>
          <w:rFonts w:hint="eastAsia" w:eastAsia="仿宋_GB2312"/>
          <w:kern w:val="0"/>
        </w:rPr>
        <w:t>2020年</w:t>
      </w:r>
      <w:r>
        <w:rPr>
          <w:rFonts w:hint="eastAsia" w:eastAsia="仿宋_GB2312"/>
          <w:kern w:val="0"/>
          <w:lang w:val="en-US" w:eastAsia="zh-CN"/>
        </w:rPr>
        <w:t>6</w:t>
      </w:r>
      <w:r>
        <w:rPr>
          <w:rFonts w:eastAsia="仿宋_GB2312"/>
          <w:kern w:val="0"/>
        </w:rPr>
        <w:t>月，根据国家、省相关文件精神，结合我市实际，市卫健委深入开展调研，广泛听取意见建议，在此基础上编制形成《方案（征求意见稿）》。</w:t>
      </w:r>
      <w:r>
        <w:rPr>
          <w:rFonts w:hint="eastAsia" w:eastAsia="仿宋_GB2312"/>
          <w:kern w:val="0"/>
        </w:rPr>
        <w:t>2020年</w:t>
      </w:r>
      <w:r>
        <w:rPr>
          <w:rFonts w:hint="eastAsia" w:eastAsia="仿宋_GB2312"/>
          <w:kern w:val="0"/>
          <w:lang w:val="en-US" w:eastAsia="zh-CN"/>
        </w:rPr>
        <w:t>8</w:t>
      </w:r>
      <w:r>
        <w:rPr>
          <w:rFonts w:eastAsia="仿宋_GB2312"/>
          <w:kern w:val="0"/>
        </w:rPr>
        <w:t>月，征求各县（区）政府、功能区管委会</w:t>
      </w:r>
      <w:r>
        <w:rPr>
          <w:rFonts w:hint="eastAsia" w:eastAsia="仿宋_GB2312"/>
          <w:kern w:val="0"/>
          <w:lang w:val="en-US" w:eastAsia="zh-CN"/>
        </w:rPr>
        <w:t>以及</w:t>
      </w:r>
      <w:r>
        <w:rPr>
          <w:rFonts w:eastAsia="仿宋_GB2312"/>
          <w:kern w:val="0"/>
        </w:rPr>
        <w:t>市发改委、市市场监管局等</w:t>
      </w:r>
      <w:r>
        <w:rPr>
          <w:rFonts w:hint="eastAsia" w:eastAsia="仿宋_GB2312"/>
          <w:kern w:val="0"/>
          <w:lang w:val="en-US" w:eastAsia="zh-CN"/>
        </w:rPr>
        <w:t>32</w:t>
      </w:r>
      <w:r>
        <w:rPr>
          <w:rFonts w:eastAsia="仿宋_GB2312"/>
          <w:kern w:val="0"/>
        </w:rPr>
        <w:t>家单位的意见</w:t>
      </w:r>
      <w:r>
        <w:rPr>
          <w:rFonts w:hint="eastAsia" w:eastAsia="仿宋_GB2312"/>
          <w:kern w:val="0"/>
          <w:lang w:val="en-US" w:eastAsia="zh-CN"/>
        </w:rPr>
        <w:t>13</w:t>
      </w:r>
      <w:r>
        <w:rPr>
          <w:rFonts w:hint="eastAsia" w:eastAsia="仿宋_GB2312"/>
          <w:kern w:val="0"/>
        </w:rPr>
        <w:t>条</w:t>
      </w:r>
      <w:r>
        <w:rPr>
          <w:rFonts w:eastAsia="仿宋_GB2312"/>
          <w:kern w:val="0"/>
        </w:rPr>
        <w:t>，吸收</w:t>
      </w:r>
      <w:r>
        <w:rPr>
          <w:rFonts w:hint="eastAsia" w:eastAsia="仿宋_GB2312"/>
          <w:kern w:val="0"/>
          <w:lang w:val="en-US" w:eastAsia="zh-CN"/>
        </w:rPr>
        <w:t>部分意见</w:t>
      </w:r>
      <w:r>
        <w:rPr>
          <w:rFonts w:eastAsia="仿宋_GB2312"/>
          <w:kern w:val="0"/>
        </w:rPr>
        <w:t>并</w:t>
      </w:r>
      <w:r>
        <w:rPr>
          <w:rFonts w:hint="eastAsia" w:eastAsia="仿宋_GB2312"/>
          <w:kern w:val="0"/>
        </w:rPr>
        <w:t>对实施方案</w:t>
      </w:r>
      <w:r>
        <w:rPr>
          <w:rFonts w:eastAsia="仿宋_GB2312"/>
          <w:kern w:val="0"/>
        </w:rPr>
        <w:t>修改完善，</w:t>
      </w:r>
      <w:r>
        <w:rPr>
          <w:rFonts w:hint="eastAsia" w:eastAsia="仿宋_GB2312"/>
          <w:kern w:val="0"/>
          <w:lang w:val="en-US" w:eastAsia="zh-CN"/>
        </w:rPr>
        <w:t>最终</w:t>
      </w:r>
      <w:r>
        <w:rPr>
          <w:rFonts w:eastAsia="仿宋_GB2312"/>
          <w:kern w:val="0"/>
        </w:rPr>
        <w:t>形成</w:t>
      </w:r>
      <w:r>
        <w:rPr>
          <w:rFonts w:hint="eastAsia" w:eastAsia="仿宋_GB2312"/>
          <w:kern w:val="0"/>
          <w:lang w:val="en-US" w:eastAsia="zh-CN"/>
        </w:rPr>
        <w:t>本</w:t>
      </w:r>
      <w:r>
        <w:rPr>
          <w:rFonts w:eastAsia="仿宋_GB2312"/>
          <w:kern w:val="0"/>
        </w:rPr>
        <w:t>《方案》。</w:t>
      </w:r>
    </w:p>
    <w:p>
      <w:pPr>
        <w:spacing w:line="560" w:lineRule="exact"/>
        <w:ind w:firstLine="640" w:firstLineChars="200"/>
        <w:rPr>
          <w:rFonts w:eastAsia="黑体"/>
        </w:rPr>
      </w:pPr>
      <w:r>
        <w:rPr>
          <w:rFonts w:hint="eastAsia" w:eastAsia="黑体"/>
          <w:lang w:val="en-US" w:eastAsia="zh-CN"/>
        </w:rPr>
        <w:t>二</w:t>
      </w:r>
      <w:r>
        <w:rPr>
          <w:rFonts w:eastAsia="黑体"/>
        </w:rPr>
        <w:t>、主要内容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kern w:val="0"/>
        </w:rPr>
      </w:pPr>
      <w:r>
        <w:rPr>
          <w:rFonts w:eastAsia="仿宋_GB2312"/>
          <w:kern w:val="0"/>
        </w:rPr>
        <w:t>实施方案包括主要目标、健全多元化监管体系、加强全行业全过程监管、创新监管手段、组织实施等五个部分。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“主要目标”明确了到2020年底前，建立由政府主导、相关部门共同参与的综合监管协调机制；健全机构自治、行业自律、政府监管、社会监督相结合的多元化综合监管体系；建立专业、高效、规范、公正的卫生健康执法监督队伍，加强全行业、全过程监管，创新监管手段，为推进健康宿迁建设，全方位全周期保障人民健康提供有力支撑。</w:t>
      </w: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  <w:r>
        <w:rPr>
          <w:rFonts w:hint="eastAsia" w:eastAsia="仿宋_GB2312"/>
          <w:kern w:val="0"/>
        </w:rPr>
        <w:t>“健全多元化监管体系”分为五个部分。一是加强党的领导；二是加强政府主导；三是加强自我管理；四是加强行业自律；五是鼓励社会监督。</w:t>
      </w: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  <w:r>
        <w:rPr>
          <w:rFonts w:hint="eastAsia" w:eastAsia="仿宋_GB2312"/>
          <w:kern w:val="0"/>
        </w:rPr>
        <w:t>“加强全行业全过程监管”分为七个部分。一是提高行政审批效能；二是强化医疗服务质量和安全监管；三是强化医疗卫生机构运行监管；四是强化医疗卫生从业人员监管；五是强化医疗卫生行业秩序监管；六是强化公共卫生服务监管；七是强化健康产业监管。</w:t>
      </w: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  <w:r>
        <w:rPr>
          <w:rFonts w:hint="eastAsia" w:eastAsia="仿宋_GB2312"/>
          <w:kern w:val="0"/>
        </w:rPr>
        <w:t>“创新监管手段”分为七个部分。一是规范执法；二是强化事中事后监管；三是开展信用监管；四是推进信息公开；五是加强风险管控；六是实行网格化管理；七是推进协同监管。</w:t>
      </w:r>
    </w:p>
    <w:p>
      <w:pPr>
        <w:spacing w:line="560" w:lineRule="exact"/>
        <w:ind w:firstLine="640" w:firstLineChars="200"/>
        <w:rPr>
          <w:rFonts w:eastAsia="仿宋_GB2312"/>
          <w:kern w:val="0"/>
        </w:rPr>
      </w:pPr>
      <w:r>
        <w:rPr>
          <w:rFonts w:hint="eastAsia" w:eastAsia="仿宋_GB2312"/>
          <w:kern w:val="0"/>
        </w:rPr>
        <w:t>“组织实施”分为五个部分。一是加强组织领导，落实部门责任；二是建立督察机制，严格责任追究；三是运用信息技术，提升监管效能；四是强化队伍建设，提高执法水平；五是加强宣传引导，营造良好氛围。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F1D5D"/>
    <w:rsid w:val="107F1D5D"/>
    <w:rsid w:val="4AFD7FCE"/>
    <w:rsid w:val="50772844"/>
    <w:rsid w:val="76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2020-09-10T08:46:00Z</dcterms:created>
  <dc:creator>基层战线</dc:creator>
  <cp:lastModifiedBy>基层战线</cp:lastModifiedBy>
  <dcterms:modified xsi:type="dcterms:W3CDTF">2020-10-15T04:15:56Z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