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overflowPunct/>
        <w:bidi w:val="0"/>
        <w:snapToGrid/>
        <w:spacing w:line="58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lang w:val="en-US" w:eastAsia="zh-CN"/>
        </w:rPr>
        <w:t>宿迁市</w:t>
      </w:r>
      <w:r>
        <w:rPr>
          <w:rFonts w:hint="default" w:ascii="Times New Roman" w:hAnsi="Times New Roman" w:eastAsia="方正小标宋_GBK" w:cs="Times New Roman"/>
          <w:sz w:val="44"/>
          <w:szCs w:val="44"/>
        </w:rPr>
        <w:t>增补叶酸预防神经管缺陷项目实施方案</w:t>
      </w:r>
    </w:p>
    <w:bookmarkEnd w:id="0"/>
    <w:p>
      <w:pPr>
        <w:pStyle w:val="7"/>
        <w:keepNext w:val="0"/>
        <w:keepLines w:val="0"/>
        <w:pageBreakBefore w:val="0"/>
        <w:widowControl w:val="0"/>
        <w:kinsoku/>
        <w:overflowPunct/>
        <w:bidi w:val="0"/>
        <w:snapToGrid/>
        <w:spacing w:line="580" w:lineRule="exact"/>
        <w:jc w:val="center"/>
        <w:textAlignment w:val="auto"/>
        <w:rPr>
          <w:rFonts w:hint="default" w:ascii="Times New Roman" w:hAnsi="Times New Roman" w:eastAsia="方正小标宋_GBK" w:cs="Times New Roman"/>
          <w:sz w:val="44"/>
          <w:szCs w:val="44"/>
        </w:rPr>
      </w:pP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为加强出生缺陷干预，降低神经管缺陷发生率，提高出生人口素质，根据国家《增补叶酸预防神经管缺陷项目管理工作规范（2019年版）》</w:t>
      </w:r>
      <w:r>
        <w:rPr>
          <w:rFonts w:hint="default" w:ascii="Times New Roman" w:hAnsi="Times New Roman" w:eastAsia="方正仿宋_GBK" w:cs="Times New Roman"/>
          <w:sz w:val="32"/>
          <w:szCs w:val="32"/>
          <w:lang w:eastAsia="zh-CN"/>
        </w:rPr>
        <w:t>（以下简称“工作规范（</w:t>
      </w:r>
      <w:r>
        <w:rPr>
          <w:rFonts w:hint="default" w:ascii="Times New Roman" w:hAnsi="Times New Roman" w:eastAsia="方正仿宋_GBK" w:cs="Times New Roman"/>
          <w:sz w:val="32"/>
          <w:szCs w:val="32"/>
          <w:lang w:val="en-US" w:eastAsia="zh-CN"/>
        </w:rPr>
        <w:t>2019年版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和《江苏省增补叶酸预防神经管缺陷项目实施方案》（苏卫妇幼〔2022〕2号）</w:t>
      </w:r>
      <w:r>
        <w:rPr>
          <w:rFonts w:hint="default" w:ascii="Times New Roman" w:hAnsi="Times New Roman" w:eastAsia="方正仿宋_GBK" w:cs="Times New Roman"/>
          <w:sz w:val="32"/>
          <w:szCs w:val="32"/>
        </w:rPr>
        <w:t>精神，结合我</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实际，特制定本方案。</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（一）为准备怀孕</w:t>
      </w:r>
      <w:r>
        <w:rPr>
          <w:rFonts w:hint="default" w:ascii="Times New Roman" w:hAnsi="Times New Roman" w:eastAsia="方正仿宋_GBK" w:cs="Times New Roman"/>
          <w:sz w:val="32"/>
          <w:szCs w:val="32"/>
          <w:lang w:eastAsia="zh-CN"/>
        </w:rPr>
        <w:t>和孕</w:t>
      </w:r>
      <w:r>
        <w:rPr>
          <w:rFonts w:hint="default" w:ascii="Times New Roman" w:hAnsi="Times New Roman" w:eastAsia="方正仿宋_GBK" w:cs="Times New Roman"/>
          <w:sz w:val="32"/>
          <w:szCs w:val="32"/>
          <w:lang w:val="en-US" w:eastAsia="zh-CN"/>
        </w:rPr>
        <w:t>3个月内</w:t>
      </w:r>
      <w:r>
        <w:rPr>
          <w:rFonts w:hint="default" w:ascii="Times New Roman" w:hAnsi="Times New Roman" w:eastAsia="方正仿宋_GBK" w:cs="Times New Roman"/>
          <w:sz w:val="32"/>
          <w:szCs w:val="32"/>
        </w:rPr>
        <w:t>的妇女，按需发放</w:t>
      </w:r>
      <w:r>
        <w:rPr>
          <w:rFonts w:hint="default" w:ascii="Times New Roman" w:hAnsi="Times New Roman" w:eastAsia="方正仿宋_GBK" w:cs="Times New Roman"/>
          <w:color w:val="000000"/>
          <w:sz w:val="32"/>
          <w:szCs w:val="32"/>
        </w:rPr>
        <w:t>免费叶酸</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开展</w:t>
      </w:r>
      <w:r>
        <w:rPr>
          <w:rFonts w:hint="default" w:ascii="Times New Roman" w:hAnsi="Times New Roman" w:eastAsia="方正仿宋_GBK" w:cs="Times New Roman"/>
          <w:sz w:val="32"/>
          <w:szCs w:val="32"/>
        </w:rPr>
        <w:t>补服</w:t>
      </w:r>
      <w:r>
        <w:rPr>
          <w:rFonts w:hint="default" w:ascii="Times New Roman" w:hAnsi="Times New Roman" w:eastAsia="方正仿宋_GBK" w:cs="Times New Roman"/>
          <w:color w:val="000000"/>
          <w:sz w:val="32"/>
          <w:szCs w:val="32"/>
        </w:rPr>
        <w:t>叶酸</w:t>
      </w:r>
      <w:r>
        <w:rPr>
          <w:rFonts w:hint="default" w:ascii="Times New Roman" w:hAnsi="Times New Roman" w:eastAsia="方正仿宋_GBK" w:cs="Times New Roman"/>
          <w:sz w:val="32"/>
          <w:szCs w:val="32"/>
        </w:rPr>
        <w:t>随访和督导，目标人群叶酸服用率达90%以上。</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（二）开展以预防神经管缺陷为重点的健康教育，目标人群增补叶酸知识知晓率达90%以上。</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（三）加强免费叶酸的采购、发放、信息等管理，免费叶酸发放率达85%以上。</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二、实施范围</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（一）实施地区</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所有县（区）。</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（二）目标人群</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范围内所有准备怀孕和孕3个月内的</w:t>
      </w:r>
      <w:r>
        <w:rPr>
          <w:rFonts w:hint="default" w:ascii="Times New Roman" w:hAnsi="Times New Roman" w:eastAsia="方正仿宋_GBK" w:cs="Times New Roman"/>
          <w:sz w:val="32"/>
          <w:szCs w:val="32"/>
          <w:lang w:eastAsia="zh-CN"/>
        </w:rPr>
        <w:t>常住育龄</w:t>
      </w:r>
      <w:r>
        <w:rPr>
          <w:rFonts w:hint="default" w:ascii="Times New Roman" w:hAnsi="Times New Roman" w:eastAsia="方正仿宋_GBK" w:cs="Times New Roman"/>
          <w:sz w:val="32"/>
          <w:szCs w:val="32"/>
        </w:rPr>
        <w:t>妇女。</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三、职责分工</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（一）卫生健康行政部门</w:t>
      </w:r>
      <w:r>
        <w:rPr>
          <w:rFonts w:hint="default" w:ascii="Times New Roman" w:hAnsi="Times New Roman" w:eastAsia="方正仿宋_GBK" w:cs="Times New Roman"/>
          <w:sz w:val="32"/>
          <w:szCs w:val="32"/>
        </w:rPr>
        <w:t>。负责项目的组织实施、考核评价和监督管理，协助财政部门做好项目经费的考核发放。</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（二）妇幼保健机构</w:t>
      </w:r>
      <w:r>
        <w:rPr>
          <w:rFonts w:hint="default" w:ascii="Times New Roman" w:hAnsi="Times New Roman" w:eastAsia="方正仿宋_GBK" w:cs="Times New Roman"/>
          <w:sz w:val="32"/>
          <w:szCs w:val="32"/>
        </w:rPr>
        <w:t>。负责免费叶酸的采购和分发至基层医疗卫生机构，开展人员培训、技术指导、质量控制、信息报送等具体的项目管理和组织实施工作，以及婚前医学检查、</w:t>
      </w:r>
      <w:r>
        <w:rPr>
          <w:rFonts w:hint="default" w:ascii="Times New Roman" w:hAnsi="Times New Roman" w:eastAsia="方正仿宋_GBK" w:cs="Times New Roman"/>
          <w:sz w:val="32"/>
          <w:szCs w:val="32"/>
          <w:lang w:eastAsia="zh-CN"/>
        </w:rPr>
        <w:t>免费孕前优生健康检查、</w:t>
      </w:r>
      <w:r>
        <w:rPr>
          <w:rFonts w:hint="default" w:ascii="Times New Roman" w:hAnsi="Times New Roman" w:eastAsia="方正仿宋_GBK" w:cs="Times New Roman"/>
          <w:sz w:val="32"/>
          <w:szCs w:val="32"/>
        </w:rPr>
        <w:t>孕产妇健康管理服务场所的免费叶酸发放和健康教育，为卫生健康行政部门决策提供意见建议。</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（三）基层医疗卫生机构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乡镇卫健中心、社区卫生服务站、村卫生室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。负责摸清辖区育龄妇女的孕育状况，</w:t>
      </w:r>
      <w:r>
        <w:rPr>
          <w:rFonts w:hint="default" w:ascii="Times New Roman" w:hAnsi="Times New Roman" w:eastAsia="方正仿宋_GBK" w:cs="Times New Roman"/>
          <w:sz w:val="32"/>
          <w:szCs w:val="32"/>
          <w:lang w:eastAsia="zh-CN"/>
        </w:rPr>
        <w:t>掌握准备怀孕和孕</w:t>
      </w:r>
      <w:r>
        <w:rPr>
          <w:rFonts w:hint="default" w:ascii="Times New Roman" w:hAnsi="Times New Roman" w:eastAsia="方正仿宋_GBK" w:cs="Times New Roman"/>
          <w:sz w:val="32"/>
          <w:szCs w:val="32"/>
          <w:lang w:val="en-US" w:eastAsia="zh-CN"/>
        </w:rPr>
        <w:t>3个月内的妇女信息，</w:t>
      </w:r>
      <w:r>
        <w:rPr>
          <w:rFonts w:hint="default" w:ascii="Times New Roman" w:hAnsi="Times New Roman" w:eastAsia="方正仿宋_GBK" w:cs="Times New Roman"/>
          <w:sz w:val="32"/>
          <w:szCs w:val="32"/>
        </w:rPr>
        <w:t>向目标人群开展健康教育，按需发放免费叶酸并进行随访管理，收集、整理和上报免费叶酸发放和目标人群叶酸服用信息。按照药品管理有关规定，做好免费叶酸的管理。</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四、工作内容</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（一）统一采购。</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1.上报需求。综合前三年的免费叶酸发放数、免费婚检数、免费孕前优生健康检查数、早孕建册数等信息，以县（区）为单位，估算出当年免费叶酸需求数，加上合理的损耗系数，逐级汇总上报至</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卫生健康行政部门。</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2.下达任务。</w:t>
      </w:r>
      <w:r>
        <w:rPr>
          <w:rFonts w:hint="default" w:ascii="Times New Roman" w:hAnsi="Times New Roman" w:eastAsia="方正仿宋_GBK" w:cs="Times New Roman"/>
          <w:color w:val="auto"/>
          <w:kern w:val="2"/>
          <w:sz w:val="32"/>
          <w:szCs w:val="32"/>
          <w:lang w:val="en-US" w:eastAsia="zh-CN" w:bidi="ar-SA"/>
        </w:rPr>
        <w:t>市</w:t>
      </w:r>
      <w:r>
        <w:rPr>
          <w:rFonts w:hint="default" w:ascii="Times New Roman" w:hAnsi="Times New Roman" w:eastAsia="方正仿宋_GBK" w:cs="Times New Roman"/>
          <w:color w:val="auto"/>
          <w:sz w:val="32"/>
          <w:szCs w:val="32"/>
        </w:rPr>
        <w:t>卫生健康行政部门根据各地上报需求量，综合往年下达任务数以及省确定的任务数，给各地下达免费叶酸年度任务数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2022年</w:t>
      </w:r>
      <w:r>
        <w:rPr>
          <w:rFonts w:hint="default" w:ascii="Times New Roman" w:hAnsi="Times New Roman" w:eastAsia="方正仿宋_GBK" w:cs="Times New Roman"/>
          <w:color w:val="auto"/>
          <w:sz w:val="32"/>
          <w:szCs w:val="32"/>
        </w:rPr>
        <w:t>任务数</w:t>
      </w:r>
      <w:r>
        <w:rPr>
          <w:rFonts w:hint="default" w:ascii="Times New Roman" w:hAnsi="Times New Roman" w:eastAsia="方正仿宋_GBK" w:cs="Times New Roman"/>
          <w:color w:val="auto"/>
          <w:sz w:val="32"/>
          <w:szCs w:val="32"/>
          <w:lang w:val="en-US" w:eastAsia="zh-CN"/>
        </w:rPr>
        <w:t>见附件</w:t>
      </w:r>
      <w:r>
        <w:rPr>
          <w:rFonts w:hint="default"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3.统一采购。向目标人群发放的免费叶酸必须在江苏省药品（医用耗材）阳光采购和综合监管平台上采购，必须具备国药准字号、生产厂家必须具备GMP资质、剂型为0.4毫克叶酸片、所购叶酸片需提供保险服务等条件。</w:t>
      </w:r>
      <w:r>
        <w:rPr>
          <w:rFonts w:hint="default" w:ascii="Times New Roman" w:hAnsi="Times New Roman" w:eastAsia="方正仿宋_GBK" w:cs="Times New Roman"/>
          <w:color w:val="auto"/>
          <w:sz w:val="32"/>
          <w:szCs w:val="32"/>
        </w:rPr>
        <w:t>妇幼保健机构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功能区承担相应职能的机构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要根据省、市卫生健康行政部门下达任务数，在江苏省药品（医用耗材）阳光采购和综合监管平台进行采购。</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4.出入库管理。</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项目实施单位要及时将免费叶酸的出入库、储存、调拨、盘库等信息录入江苏省妇幼健康信息系统。</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（二）分配发放。</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2"/>
          <w:szCs w:val="32"/>
        </w:rPr>
        <w:t>叶酸分发。</w:t>
      </w:r>
      <w:r>
        <w:rPr>
          <w:rFonts w:hint="default" w:ascii="Times New Roman" w:hAnsi="Times New Roman" w:eastAsia="方正仿宋_GBK" w:cs="Times New Roman"/>
          <w:color w:val="auto"/>
          <w:sz w:val="32"/>
          <w:szCs w:val="32"/>
        </w:rPr>
        <w:t>妇幼保健机构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功能区承担相应职能的机构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将采购的免费叶酸</w:t>
      </w:r>
      <w:r>
        <w:rPr>
          <w:rFonts w:hint="default" w:ascii="Times New Roman" w:hAnsi="Times New Roman" w:eastAsia="方正仿宋_GBK" w:cs="Times New Roman"/>
          <w:color w:val="auto"/>
          <w:sz w:val="32"/>
          <w:szCs w:val="32"/>
          <w:lang w:eastAsia="zh-CN"/>
        </w:rPr>
        <w:t>按计划</w:t>
      </w:r>
      <w:r>
        <w:rPr>
          <w:rFonts w:hint="default" w:ascii="Times New Roman" w:hAnsi="Times New Roman" w:eastAsia="方正仿宋_GBK" w:cs="Times New Roman"/>
          <w:color w:val="auto"/>
          <w:sz w:val="32"/>
          <w:szCs w:val="32"/>
        </w:rPr>
        <w:t>分发至基层医疗卫生机构等项目实施单位。</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0000FF"/>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2"/>
          <w:szCs w:val="32"/>
        </w:rPr>
        <w:t>叶酸管理。项目实施单位负责免费叶酸的出入库、储存、调拨和盘库等工作，将免费叶酸纳入单位药品管理。</w:t>
      </w:r>
      <w:r>
        <w:rPr>
          <w:rFonts w:hint="default" w:ascii="Times New Roman" w:hAnsi="Times New Roman" w:eastAsia="方正仿宋_GBK" w:cs="Times New Roman"/>
          <w:color w:val="auto"/>
          <w:sz w:val="32"/>
          <w:szCs w:val="32"/>
        </w:rPr>
        <w:t>建立免费叶酸</w:t>
      </w:r>
      <w:r>
        <w:rPr>
          <w:rFonts w:hint="default" w:ascii="Times New Roman" w:hAnsi="Times New Roman" w:eastAsia="方正仿宋_GBK" w:cs="Times New Roman"/>
          <w:color w:val="auto"/>
          <w:sz w:val="32"/>
          <w:szCs w:val="32"/>
          <w:lang w:eastAsia="zh-CN"/>
        </w:rPr>
        <w:t>发放</w:t>
      </w:r>
      <w:r>
        <w:rPr>
          <w:rFonts w:hint="default" w:ascii="Times New Roman" w:hAnsi="Times New Roman" w:eastAsia="方正仿宋_GBK" w:cs="Times New Roman"/>
          <w:color w:val="auto"/>
          <w:sz w:val="32"/>
          <w:szCs w:val="32"/>
        </w:rPr>
        <w:t>制度，由负责发放的科室每月书面提出申领免费叶酸的申请；</w:t>
      </w:r>
      <w:r>
        <w:rPr>
          <w:rFonts w:hint="default" w:ascii="Times New Roman" w:hAnsi="Times New Roman" w:eastAsia="方正仿宋_GBK" w:cs="Times New Roman"/>
          <w:color w:val="auto"/>
          <w:sz w:val="32"/>
          <w:szCs w:val="32"/>
          <w:lang w:eastAsia="zh-CN"/>
        </w:rPr>
        <w:t>科室需安排专人负责免费叶酸的保管、发放、登记，符合药品管理相关规定。或根据医生开具的免费叶酸处方由药房发放叶酸，并登记。</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3.叶酸发放。</w:t>
      </w:r>
      <w:r>
        <w:rPr>
          <w:rFonts w:hint="default" w:ascii="Times New Roman" w:hAnsi="Times New Roman" w:eastAsia="方正仿宋_GBK" w:cs="Times New Roman"/>
          <w:sz w:val="32"/>
          <w:szCs w:val="32"/>
          <w:lang w:eastAsia="zh-CN"/>
        </w:rPr>
        <w:t>按照“工作规范（</w:t>
      </w:r>
      <w:r>
        <w:rPr>
          <w:rFonts w:hint="default" w:ascii="Times New Roman" w:hAnsi="Times New Roman" w:eastAsia="方正仿宋_GBK" w:cs="Times New Roman"/>
          <w:sz w:val="32"/>
          <w:szCs w:val="32"/>
          <w:lang w:val="en-US" w:eastAsia="zh-CN"/>
        </w:rPr>
        <w:t>2019年版</w:t>
      </w:r>
      <w:r>
        <w:rPr>
          <w:rFonts w:hint="default" w:ascii="Times New Roman" w:hAnsi="Times New Roman" w:eastAsia="方正仿宋_GBK" w:cs="Times New Roman"/>
          <w:sz w:val="32"/>
          <w:szCs w:val="32"/>
          <w:lang w:eastAsia="zh-CN"/>
        </w:rPr>
        <w:t>）”要求，对准备怀孕的妇女、高危待孕妇女（既往生育过神经管缺陷胎儿或服用抗癫痫药者）每孩次享受一次免费叶酸发放。</w:t>
      </w:r>
      <w:r>
        <w:rPr>
          <w:rFonts w:hint="default" w:ascii="Times New Roman" w:hAnsi="Times New Roman" w:eastAsia="方正仿宋_GBK" w:cs="Times New Roman"/>
          <w:sz w:val="32"/>
          <w:szCs w:val="32"/>
        </w:rPr>
        <w:t>项目实施单位在婚姻登记场所和医疗服务场所，结合婚前</w:t>
      </w:r>
      <w:r>
        <w:rPr>
          <w:rFonts w:hint="default" w:ascii="Times New Roman" w:hAnsi="Times New Roman" w:eastAsia="方正仿宋_GBK" w:cs="Times New Roman"/>
          <w:sz w:val="32"/>
          <w:szCs w:val="32"/>
          <w:lang w:eastAsia="zh-CN"/>
        </w:rPr>
        <w:t>医学检查、孕前健康检查、</w:t>
      </w:r>
      <w:r>
        <w:rPr>
          <w:rFonts w:hint="default" w:ascii="Times New Roman" w:hAnsi="Times New Roman" w:eastAsia="方正仿宋_GBK" w:cs="Times New Roman"/>
          <w:sz w:val="32"/>
          <w:szCs w:val="32"/>
        </w:rPr>
        <w:t>早孕检查、早孕建册等为</w:t>
      </w:r>
      <w:r>
        <w:rPr>
          <w:rFonts w:hint="default" w:ascii="Times New Roman" w:hAnsi="Times New Roman" w:eastAsia="方正仿宋_GBK" w:cs="Times New Roman"/>
          <w:sz w:val="32"/>
          <w:szCs w:val="32"/>
          <w:lang w:eastAsia="zh-CN"/>
        </w:rPr>
        <w:t>准备怀孕和孕</w:t>
      </w:r>
      <w:r>
        <w:rPr>
          <w:rFonts w:hint="default" w:ascii="Times New Roman" w:hAnsi="Times New Roman" w:eastAsia="方正仿宋_GBK" w:cs="Times New Roman"/>
          <w:sz w:val="32"/>
          <w:szCs w:val="32"/>
          <w:lang w:val="en-US" w:eastAsia="zh-CN"/>
        </w:rPr>
        <w:t>3个月内的妇女开展</w:t>
      </w:r>
      <w:r>
        <w:rPr>
          <w:rFonts w:hint="default" w:ascii="Times New Roman" w:hAnsi="Times New Roman" w:eastAsia="方正仿宋_GBK" w:cs="Times New Roman"/>
          <w:sz w:val="32"/>
          <w:szCs w:val="32"/>
        </w:rPr>
        <w:t>健康教育时机，为有需求的目标人群</w:t>
      </w:r>
      <w:r>
        <w:rPr>
          <w:rFonts w:hint="default" w:ascii="Times New Roman" w:hAnsi="Times New Roman" w:eastAsia="方正仿宋_GBK" w:cs="Times New Roman"/>
          <w:sz w:val="32"/>
          <w:szCs w:val="32"/>
          <w:lang w:eastAsia="zh-CN"/>
        </w:rPr>
        <w:t>签订知情同意书，开具免费叶酸处方，由药房发放免费叶酸</w:t>
      </w:r>
      <w:r>
        <w:rPr>
          <w:rFonts w:hint="default" w:ascii="Times New Roman" w:hAnsi="Times New Roman" w:eastAsia="方正仿宋_GBK" w:cs="Times New Roman"/>
          <w:sz w:val="32"/>
          <w:szCs w:val="32"/>
        </w:rPr>
        <w:t>。对明确不需要免费叶酸的目标人群，在充分知情告知的前提下，按要求收集并上报服用自备叶酸信息。</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4.随访管理。免费叶酸的随访流程见国家“工作规范（</w:t>
      </w:r>
      <w:r>
        <w:rPr>
          <w:rFonts w:hint="default" w:ascii="Times New Roman" w:hAnsi="Times New Roman" w:eastAsia="方正仿宋_GBK" w:cs="Times New Roman"/>
          <w:color w:val="auto"/>
          <w:sz w:val="32"/>
          <w:szCs w:val="32"/>
          <w:lang w:val="en-US" w:eastAsia="zh-CN"/>
        </w:rPr>
        <w:t>2019年版</w:t>
      </w:r>
      <w:r>
        <w:rPr>
          <w:rFonts w:hint="default" w:ascii="Times New Roman" w:hAnsi="Times New Roman" w:eastAsia="方正仿宋_GBK" w:cs="Times New Roman"/>
          <w:color w:val="auto"/>
          <w:sz w:val="32"/>
          <w:szCs w:val="32"/>
          <w:lang w:eastAsia="zh-CN"/>
        </w:rPr>
        <w:t>）”。鼓励有条件地区，开展血清/红细胞叶酸和血浆同型半胱氨酸（Hcy）的测定，评价个体叶酸状况和补服叶酸的效果；结合生育妇女个体叶酸状况与遗传、生理状态、生活方式、疾病、用药等多方面因素，进行综合评价。</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5.叶酸调配。项目实施单位要定期盘点免费叶酸库存量，如库存量较多或有效期在半年以内，要及时向</w:t>
      </w:r>
      <w:r>
        <w:rPr>
          <w:rFonts w:hint="default" w:ascii="Times New Roman" w:hAnsi="Times New Roman" w:eastAsia="方正仿宋_GBK" w:cs="Times New Roman"/>
          <w:color w:val="auto"/>
          <w:sz w:val="32"/>
          <w:szCs w:val="32"/>
          <w:lang w:val="en-US" w:eastAsia="zh-CN"/>
        </w:rPr>
        <w:t>辖区</w:t>
      </w:r>
      <w:r>
        <w:rPr>
          <w:rFonts w:hint="default" w:ascii="Times New Roman" w:hAnsi="Times New Roman" w:eastAsia="方正仿宋_GBK" w:cs="Times New Roman"/>
          <w:color w:val="auto"/>
          <w:sz w:val="32"/>
          <w:szCs w:val="32"/>
          <w:lang w:eastAsia="zh-CN"/>
        </w:rPr>
        <w:t>妇幼保健机构提出调配申请。审核同意后，妇幼保健机构对免费叶酸进行调配。妇幼保健机构要加强免费叶酸分发情况监测，确保分发量与发放量匹配。</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6.质量控制。各级妇幼保健机构每年要对项目实施单位的叶酸分配、发放、调配等工作至少组织1次质量控制，在一定范围内通报结果。</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（三）健康教育。</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1.核心信息。</w:t>
      </w:r>
      <w:r>
        <w:rPr>
          <w:rFonts w:hint="default" w:ascii="Times New Roman" w:hAnsi="Times New Roman" w:eastAsia="方正仿宋_GBK" w:cs="Times New Roman"/>
          <w:color w:val="auto"/>
          <w:sz w:val="32"/>
          <w:szCs w:val="32"/>
          <w:lang w:val="en-US" w:eastAsia="zh-CN"/>
        </w:rPr>
        <w:t>参照</w:t>
      </w:r>
      <w:r>
        <w:rPr>
          <w:rFonts w:hint="default" w:ascii="Times New Roman" w:hAnsi="Times New Roman" w:eastAsia="方正仿宋_GBK" w:cs="Times New Roman"/>
          <w:color w:val="auto"/>
          <w:sz w:val="32"/>
          <w:szCs w:val="32"/>
        </w:rPr>
        <w:t>省妇幼保健院专家制订下发增补叶酸预防神经管缺陷健康教育核心信息（附件2）。</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2.宣教载体。市级以上妇幼保健机构要围绕核心信息，制作健康教育各类宣传载体模板并逐级下发。</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3.宣教环节。各级卫生健康行政部门要联合民政、妇联等部门，组织项目实施单位在婚姻登记、婚前保健、孕前保健和孕期保健等环节，开展预防神经管缺陷的健康教育。</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4.面对面宣教。项目实施单位要明确专人负责目标人群的健康教育工作，将核心信息传播到每一位目标人群。</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5.技能培训。各级妇幼保健机构要组织开展健康教育技能培训，确保工作人员掌握宣教技能，不断提高宣教水平。</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（四）信息管理。</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1.信息录入。项目实施单位要及时将叶酸发放、服用和随访等信息录入江苏省妇幼健康信息系统。</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2.信息报送。妇幼保健机构要定期通过信息系统汇总、生成增补叶酸预防神经管缺陷项目月报、季报表，核实报表信息并确认无误后逐级上报。</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3.信息质控。各级妇幼保健机构要定期对江苏省妇幼健康信息系统中的项目信息进行质量控制，将质控结果报告同级卫生健康行政部门，指导项目实施单位提高报送信息质量。</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（五）考核评价</w:t>
      </w:r>
      <w:r>
        <w:rPr>
          <w:rFonts w:hint="default" w:ascii="Times New Roman" w:hAnsi="Times New Roman" w:eastAsia="方正仿宋_GBK" w:cs="Times New Roman"/>
          <w:sz w:val="32"/>
          <w:szCs w:val="32"/>
        </w:rPr>
        <w:t>。</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1.项目考核。市、县等具体组织实施妇女增补预防神经管缺陷项目卫生健康行政部门每年至少组织一次现场考核。考核对象为</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sz w:val="32"/>
          <w:szCs w:val="32"/>
          <w:lang w:eastAsia="zh-CN"/>
        </w:rPr>
        <w:t>实施的</w:t>
      </w:r>
      <w:r>
        <w:rPr>
          <w:rFonts w:hint="default" w:ascii="Times New Roman" w:hAnsi="Times New Roman" w:eastAsia="方正仿宋_GBK" w:cs="Times New Roman"/>
          <w:sz w:val="32"/>
          <w:szCs w:val="32"/>
        </w:rPr>
        <w:t>妇幼保健机构</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基层医疗卫生机构。</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2.项目评价。</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县（区）</w:t>
      </w:r>
      <w:r>
        <w:rPr>
          <w:rFonts w:hint="default" w:ascii="Times New Roman" w:hAnsi="Times New Roman" w:eastAsia="方正仿宋_GBK" w:cs="Times New Roman"/>
          <w:color w:val="auto"/>
          <w:sz w:val="32"/>
          <w:szCs w:val="32"/>
        </w:rPr>
        <w:t>卫生健康行政部门应每年对实施情况进行评价，评估结果纳入当地基本公共卫生服务项目考核总分。</w:t>
      </w:r>
      <w:r>
        <w:rPr>
          <w:rFonts w:hint="default" w:ascii="Times New Roman" w:hAnsi="Times New Roman" w:eastAsia="方正仿宋_GBK" w:cs="Times New Roman"/>
          <w:color w:val="auto"/>
          <w:sz w:val="32"/>
          <w:szCs w:val="32"/>
          <w:lang w:val="en-US" w:eastAsia="zh-CN"/>
        </w:rPr>
        <w:t>市级</w:t>
      </w:r>
      <w:r>
        <w:rPr>
          <w:rFonts w:hint="default" w:ascii="Times New Roman" w:hAnsi="Times New Roman" w:eastAsia="方正仿宋_GBK" w:cs="Times New Roman"/>
          <w:color w:val="auto"/>
          <w:sz w:val="32"/>
          <w:szCs w:val="32"/>
        </w:rPr>
        <w:t>评价覆盖所有县（区）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县（区）评价</w:t>
      </w:r>
      <w:r>
        <w:rPr>
          <w:rFonts w:hint="default" w:ascii="Times New Roman" w:hAnsi="Times New Roman" w:eastAsia="方正仿宋_GBK" w:cs="Times New Roman"/>
          <w:color w:val="auto"/>
          <w:sz w:val="32"/>
          <w:szCs w:val="32"/>
        </w:rPr>
        <w:t>覆盖</w:t>
      </w:r>
      <w:r>
        <w:rPr>
          <w:rFonts w:hint="default" w:ascii="Times New Roman" w:hAnsi="Times New Roman" w:eastAsia="方正仿宋_GBK" w:cs="Times New Roman"/>
          <w:color w:val="auto"/>
          <w:sz w:val="32"/>
          <w:szCs w:val="32"/>
          <w:lang w:val="en-US" w:eastAsia="zh-CN"/>
        </w:rPr>
        <w:t>所有的项目实施单位</w:t>
      </w:r>
      <w:r>
        <w:rPr>
          <w:rFonts w:hint="default" w:ascii="Times New Roman" w:hAnsi="Times New Roman" w:eastAsia="方正仿宋_GBK" w:cs="Times New Roman"/>
          <w:color w:val="auto"/>
          <w:sz w:val="32"/>
          <w:szCs w:val="32"/>
        </w:rPr>
        <w:t>。</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3.考核评价内容。包括：项目执行进度、发放随访情况、信息录入的完整性和准确性以及相关知识知晓率等。</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4.考核评价形式。项目考核形式以现场为主、线上为辅，项目评价形式以线上为主、现场为辅。各地可结合实际调整优化考核评估形式。</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5.结果应用。</w:t>
      </w:r>
      <w:r>
        <w:rPr>
          <w:rFonts w:hint="default" w:ascii="Times New Roman" w:hAnsi="Times New Roman" w:eastAsia="方正仿宋_GBK" w:cs="Times New Roman"/>
          <w:color w:val="auto"/>
          <w:kern w:val="2"/>
          <w:sz w:val="32"/>
          <w:szCs w:val="32"/>
          <w:lang w:val="en-US" w:eastAsia="zh-CN" w:bidi="ar-SA"/>
        </w:rPr>
        <w:t>参照</w:t>
      </w:r>
      <w:r>
        <w:rPr>
          <w:rFonts w:hint="default" w:ascii="Times New Roman" w:hAnsi="Times New Roman" w:eastAsia="方正仿宋_GBK" w:cs="Times New Roman"/>
          <w:color w:val="auto"/>
          <w:sz w:val="32"/>
          <w:szCs w:val="32"/>
          <w:lang w:val="en-US" w:eastAsia="zh-CN"/>
        </w:rPr>
        <w:t>省卫生健康委《关于进一步规范基本公共</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卫生服务妇幼健康相关项目绩效评价工作的通知》（苏卫办妇幼 〔２０２１〕１３号）规定，评价结果将作为资金拨付的重要参考依据，与补助资金分配挂钩。</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五、经费保障和管理。</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（一）经费保障</w:t>
      </w:r>
      <w:r>
        <w:rPr>
          <w:rFonts w:hint="default" w:ascii="Times New Roman" w:hAnsi="Times New Roman" w:eastAsia="方正仿宋_GBK" w:cs="Times New Roman"/>
          <w:color w:val="auto"/>
          <w:sz w:val="32"/>
          <w:szCs w:val="32"/>
        </w:rPr>
        <w:t>。妇女增补预防神经管缺陷项目为</w:t>
      </w:r>
      <w:r>
        <w:rPr>
          <w:rFonts w:hint="default" w:ascii="Times New Roman" w:hAnsi="Times New Roman" w:eastAsia="方正仿宋_GBK" w:cs="Times New Roman"/>
          <w:color w:val="auto"/>
          <w:sz w:val="32"/>
          <w:szCs w:val="32"/>
          <w:lang w:val="en-US" w:eastAsia="zh-CN"/>
        </w:rPr>
        <w:t>2019年新划入</w:t>
      </w:r>
      <w:r>
        <w:rPr>
          <w:rFonts w:hint="default" w:ascii="Times New Roman" w:hAnsi="Times New Roman" w:eastAsia="方正仿宋_GBK" w:cs="Times New Roman"/>
          <w:color w:val="auto"/>
          <w:sz w:val="32"/>
          <w:szCs w:val="32"/>
        </w:rPr>
        <w:t>基本公共卫生服务项目，</w:t>
      </w:r>
      <w:r>
        <w:rPr>
          <w:rFonts w:hint="default" w:ascii="Times New Roman" w:hAnsi="Times New Roman" w:eastAsia="方正仿宋_GBK" w:cs="Times New Roman"/>
          <w:color w:val="auto"/>
          <w:sz w:val="32"/>
          <w:szCs w:val="32"/>
          <w:lang w:eastAsia="zh-CN"/>
        </w:rPr>
        <w:t>所需经费从</w:t>
      </w:r>
      <w:r>
        <w:rPr>
          <w:rFonts w:hint="default" w:ascii="Times New Roman" w:hAnsi="Times New Roman" w:eastAsia="方正仿宋_GBK" w:cs="Times New Roman"/>
          <w:color w:val="auto"/>
          <w:sz w:val="32"/>
          <w:szCs w:val="32"/>
        </w:rPr>
        <w:t>基本公共卫生服务</w:t>
      </w:r>
      <w:r>
        <w:rPr>
          <w:rFonts w:hint="default" w:ascii="Times New Roman" w:hAnsi="Times New Roman" w:eastAsia="方正仿宋_GBK" w:cs="Times New Roman"/>
          <w:color w:val="auto"/>
          <w:sz w:val="32"/>
          <w:szCs w:val="32"/>
          <w:lang w:eastAsia="zh-CN"/>
        </w:rPr>
        <w:t>补助资金中统筹安排</w:t>
      </w:r>
      <w:r>
        <w:rPr>
          <w:rFonts w:hint="default" w:ascii="Times New Roman" w:hAnsi="Times New Roman" w:eastAsia="方正仿宋_GBK" w:cs="Times New Roman"/>
          <w:color w:val="auto"/>
          <w:sz w:val="32"/>
          <w:szCs w:val="32"/>
        </w:rPr>
        <w:t>。</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（二）使用管理</w:t>
      </w:r>
      <w:r>
        <w:rPr>
          <w:rFonts w:hint="default" w:ascii="Times New Roman" w:hAnsi="Times New Roman" w:eastAsia="方正仿宋_GBK" w:cs="Times New Roman"/>
          <w:color w:val="auto"/>
          <w:sz w:val="32"/>
          <w:szCs w:val="32"/>
        </w:rPr>
        <w:t>。补助资金主要用于叶酸采购、随访管理以及与项目相关的健康教育。补助资金使用管理按照省《基本公共卫生服务补助资金管理办法实施细则》（苏财社</w:t>
      </w:r>
      <w:r>
        <w:rPr>
          <w:rFonts w:hint="default" w:ascii="Times New Roman" w:hAnsi="Times New Roman" w:eastAsia="方正仿宋_GBK" w:cs="Times New Roman"/>
          <w:color w:val="auto"/>
          <w:sz w:val="32"/>
          <w:szCs w:val="32"/>
          <w:lang w:val="en-US" w:eastAsia="zh-CN"/>
        </w:rPr>
        <w:t>〔2021〕</w:t>
      </w:r>
      <w:r>
        <w:rPr>
          <w:rFonts w:hint="default" w:ascii="Times New Roman" w:hAnsi="Times New Roman" w:eastAsia="方正仿宋_GBK" w:cs="Times New Roman"/>
          <w:color w:val="auto"/>
          <w:sz w:val="32"/>
          <w:szCs w:val="32"/>
        </w:rPr>
        <w:t>87号）执行</w:t>
      </w:r>
      <w:r>
        <w:rPr>
          <w:rFonts w:hint="default" w:ascii="Times New Roman" w:hAnsi="Times New Roman" w:eastAsia="方正仿宋_GBK" w:cs="Times New Roman"/>
          <w:color w:val="auto"/>
          <w:sz w:val="32"/>
          <w:szCs w:val="32"/>
          <w:lang w:eastAsia="zh-CN"/>
        </w:rPr>
        <w:t>，各地可结合工作自主安排，不限于基层医疗卫生机构使用，主要用于需方补助、工作经费和能力建设等支出</w:t>
      </w:r>
      <w:r>
        <w:rPr>
          <w:rFonts w:hint="default" w:ascii="Times New Roman" w:hAnsi="Times New Roman" w:eastAsia="方正仿宋_GBK" w:cs="Times New Roman"/>
          <w:color w:val="auto"/>
          <w:sz w:val="32"/>
          <w:szCs w:val="32"/>
        </w:rPr>
        <w:t>。</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六、考核指标</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（一）目标人群叶酸服用率。</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1</w:t>
      </w:r>
      <w:r>
        <w:rPr>
          <w:rFonts w:hint="default" w:ascii="Times New Roman" w:hAnsi="Times New Roman" w:eastAsia="仿宋_GB2312" w:cs="Times New Roman"/>
          <w:color w:val="auto"/>
          <w:sz w:val="32"/>
          <w:szCs w:val="32"/>
        </w:rPr>
        <w:t>.</w:t>
      </w:r>
      <w:r>
        <w:rPr>
          <w:rFonts w:hint="default" w:ascii="Times New Roman" w:hAnsi="Times New Roman" w:eastAsia="方正仿宋_GBK" w:cs="Times New Roman"/>
          <w:color w:val="auto"/>
          <w:sz w:val="32"/>
          <w:szCs w:val="32"/>
        </w:rPr>
        <w:t>测算公式：当年某地区孕前和孕早期服用叶酸（包括含叶酸复合制剂）的产妇数（包含自购人群）/当年该地区产妇数*100%</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2</w:t>
      </w:r>
      <w:r>
        <w:rPr>
          <w:rFonts w:hint="default" w:ascii="Times New Roman" w:hAnsi="Times New Roman" w:eastAsia="仿宋_GB2312" w:cs="Times New Roman"/>
          <w:color w:val="auto"/>
          <w:sz w:val="32"/>
          <w:szCs w:val="32"/>
        </w:rPr>
        <w:t>.</w:t>
      </w:r>
      <w:r>
        <w:rPr>
          <w:rFonts w:hint="default" w:ascii="Times New Roman" w:hAnsi="Times New Roman" w:eastAsia="方正仿宋_GBK" w:cs="Times New Roman"/>
          <w:color w:val="auto"/>
          <w:sz w:val="32"/>
          <w:szCs w:val="32"/>
        </w:rPr>
        <w:t>指标来源：以江苏省妇幼健康信息系统提供的孕产妇健康管理数据为依据进行测算。</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（二）目标人群增补叶酸知识知晓率。</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1</w:t>
      </w:r>
      <w:r>
        <w:rPr>
          <w:rFonts w:hint="default" w:ascii="Times New Roman" w:hAnsi="Times New Roman" w:eastAsia="仿宋_GB2312" w:cs="Times New Roman"/>
          <w:color w:val="auto"/>
          <w:sz w:val="32"/>
          <w:szCs w:val="32"/>
        </w:rPr>
        <w:t>.</w:t>
      </w:r>
      <w:r>
        <w:rPr>
          <w:rFonts w:hint="default" w:ascii="Times New Roman" w:hAnsi="Times New Roman" w:eastAsia="方正仿宋_GBK" w:cs="Times New Roman"/>
          <w:color w:val="auto"/>
          <w:sz w:val="32"/>
          <w:szCs w:val="32"/>
        </w:rPr>
        <w:t>测算公式：当年某地区被抽查的孕产妇对增补叶酸知识知晓人数/该地区被抽查孕产妇总人数*100%。</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2</w:t>
      </w:r>
      <w:r>
        <w:rPr>
          <w:rFonts w:hint="default" w:ascii="Times New Roman" w:hAnsi="Times New Roman" w:eastAsia="仿宋_GB2312" w:cs="Times New Roman"/>
          <w:color w:val="auto"/>
          <w:sz w:val="32"/>
          <w:szCs w:val="32"/>
        </w:rPr>
        <w:t>.</w:t>
      </w:r>
      <w:r>
        <w:rPr>
          <w:rFonts w:hint="default" w:ascii="Times New Roman" w:hAnsi="Times New Roman" w:eastAsia="方正仿宋_GBK" w:cs="Times New Roman"/>
          <w:color w:val="auto"/>
          <w:sz w:val="32"/>
          <w:szCs w:val="32"/>
        </w:rPr>
        <w:t>数据来源：现场或在线抽查，根据现场或电话访谈获得。</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（三）免费叶酸发放率。</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1</w:t>
      </w:r>
      <w:r>
        <w:rPr>
          <w:rFonts w:hint="default" w:ascii="Times New Roman" w:hAnsi="Times New Roman" w:eastAsia="仿宋_GB2312" w:cs="Times New Roman"/>
          <w:color w:val="auto"/>
          <w:sz w:val="32"/>
          <w:szCs w:val="32"/>
        </w:rPr>
        <w:t>.</w:t>
      </w:r>
      <w:r>
        <w:rPr>
          <w:rFonts w:hint="default" w:ascii="Times New Roman" w:hAnsi="Times New Roman" w:eastAsia="方正仿宋_GBK" w:cs="Times New Roman"/>
          <w:color w:val="auto"/>
          <w:sz w:val="32"/>
          <w:szCs w:val="32"/>
        </w:rPr>
        <w:t>测算公式：当年某地区免费叶酸发放人份数/该地区当年免费叶酸发放任务数（人数）*100%。</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2"/>
          <w:szCs w:val="32"/>
        </w:rPr>
        <w:t>数据来源：通过江苏省妇幼健康信息系统获得。</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cs="Times New Roman" w:eastAsiaTheme="minorEastAsia"/>
          <w:color w:val="auto"/>
          <w:kern w:val="2"/>
          <w:sz w:val="32"/>
          <w:szCs w:val="32"/>
          <w:lang w:val="en-US" w:eastAsia="zh-CN" w:bidi="ar-SA"/>
        </w:rPr>
        <w:t>1</w:t>
      </w:r>
      <w:r>
        <w:rPr>
          <w:rFonts w:hint="default" w:ascii="Times New Roman" w:hAnsi="Times New Roman" w:eastAsia="方正仿宋_GBK" w:cs="Times New Roman"/>
          <w:sz w:val="32"/>
          <w:szCs w:val="32"/>
          <w:lang w:eastAsia="zh-CN"/>
        </w:rPr>
        <w:t>．2022年增补叶酸预防神经管缺陷项目任务指标</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分配表</w:t>
      </w:r>
    </w:p>
    <w:p>
      <w:pPr>
        <w:pStyle w:val="7"/>
        <w:keepNext w:val="0"/>
        <w:keepLines w:val="0"/>
        <w:pageBreakBefore w:val="0"/>
        <w:widowControl w:val="0"/>
        <w:kinsoku/>
        <w:overflowPunct/>
        <w:bidi w:val="0"/>
        <w:snapToGrid/>
        <w:spacing w:line="58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2．增补叶酸预防神</w:t>
      </w:r>
      <w:r>
        <w:rPr>
          <w:rFonts w:hint="default" w:ascii="Times New Roman" w:hAnsi="Times New Roman" w:eastAsia="方正仿宋_GBK" w:cs="Times New Roman"/>
          <w:sz w:val="32"/>
          <w:szCs w:val="32"/>
          <w:lang w:val="en-US" w:eastAsia="zh-CN"/>
        </w:rPr>
        <w:t>经</w:t>
      </w:r>
      <w:r>
        <w:rPr>
          <w:rFonts w:hint="default" w:ascii="Times New Roman" w:hAnsi="Times New Roman" w:eastAsia="方正仿宋_GBK" w:cs="Times New Roman"/>
          <w:sz w:val="32"/>
          <w:szCs w:val="32"/>
          <w:lang w:eastAsia="zh-CN"/>
        </w:rPr>
        <w:t>管缺陷健康教育核心信息</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pStyle w:val="7"/>
        <w:keepNext w:val="0"/>
        <w:keepLines w:val="0"/>
        <w:pageBreakBefore w:val="0"/>
        <w:widowControl w:val="0"/>
        <w:kinsoku/>
        <w:overflowPunct/>
        <w:bidi w:val="0"/>
        <w:snapToGrid/>
        <w:spacing w:line="58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default" w:ascii="Times New Roman" w:hAnsi="Times New Roman" w:eastAsia="方正黑体_GBK" w:cs="Times New Roman"/>
          <w:color w:val="auto"/>
          <w:kern w:val="2"/>
          <w:sz w:val="32"/>
          <w:szCs w:val="32"/>
          <w:lang w:val="en-US" w:eastAsia="zh-CN" w:bidi="ar-SA"/>
        </w:rPr>
        <w:t>1</w:t>
      </w:r>
      <w:r>
        <w:rPr>
          <w:rFonts w:hint="default" w:ascii="Times New Roman" w:hAnsi="Times New Roman" w:eastAsia="方正黑体_GBK" w:cs="Times New Roman"/>
          <w:sz w:val="32"/>
          <w:szCs w:val="32"/>
          <w:lang w:val="en-US" w:eastAsia="zh-CN"/>
        </w:rPr>
        <w:t>：</w:t>
      </w:r>
    </w:p>
    <w:p>
      <w:pPr>
        <w:pStyle w:val="7"/>
        <w:keepNext w:val="0"/>
        <w:keepLines w:val="0"/>
        <w:pageBreakBefore w:val="0"/>
        <w:numPr>
          <w:ilvl w:val="0"/>
          <w:numId w:val="0"/>
        </w:numPr>
        <w:kinsoku/>
        <w:overflowPunct/>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2022年增补叶酸预防神经管缺陷项目任务</w:t>
      </w:r>
    </w:p>
    <w:p>
      <w:pPr>
        <w:pStyle w:val="7"/>
        <w:numPr>
          <w:ilvl w:val="0"/>
          <w:numId w:val="0"/>
        </w:numPr>
        <w:kinsoku/>
        <w:overflowPunct/>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指标分配表</w:t>
      </w:r>
    </w:p>
    <w:p>
      <w:pPr>
        <w:pStyle w:val="7"/>
        <w:numPr>
          <w:ilvl w:val="0"/>
          <w:numId w:val="0"/>
        </w:numPr>
        <w:kinsoku/>
        <w:overflowPunct/>
        <w:snapToGrid/>
        <w:spacing w:line="580" w:lineRule="exact"/>
        <w:jc w:val="center"/>
        <w:textAlignment w:val="auto"/>
        <w:rPr>
          <w:rFonts w:hint="default" w:ascii="Times New Roman" w:hAnsi="Times New Roman" w:eastAsia="方正黑体_GBK" w:cs="Times New Roman"/>
          <w:sz w:val="44"/>
          <w:szCs w:val="44"/>
        </w:rPr>
      </w:pPr>
    </w:p>
    <w:tbl>
      <w:tblPr>
        <w:tblStyle w:val="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9"/>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黑体_GBK" w:cs="Times New Roman"/>
                <w:position w:val="0"/>
                <w:sz w:val="32"/>
                <w:szCs w:val="32"/>
                <w:vertAlign w:val="baseline"/>
                <w:lang w:val="en-US" w:eastAsia="zh-CN"/>
              </w:rPr>
            </w:pPr>
            <w:r>
              <w:rPr>
                <w:rFonts w:hint="default" w:ascii="Times New Roman" w:hAnsi="Times New Roman" w:eastAsia="方正黑体_GBK" w:cs="Times New Roman"/>
                <w:position w:val="0"/>
                <w:sz w:val="32"/>
                <w:szCs w:val="32"/>
                <w:vertAlign w:val="baseline"/>
                <w:lang w:val="en-US" w:eastAsia="zh-CN"/>
              </w:rPr>
              <w:t>县（区）</w:t>
            </w:r>
          </w:p>
        </w:tc>
        <w:tc>
          <w:tcPr>
            <w:tcW w:w="452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黑体_GBK" w:cs="Times New Roman"/>
                <w:position w:val="0"/>
                <w:sz w:val="32"/>
                <w:szCs w:val="32"/>
                <w:vertAlign w:val="baseline"/>
                <w:lang w:val="en-US" w:eastAsia="zh-CN"/>
              </w:rPr>
            </w:pPr>
            <w:r>
              <w:rPr>
                <w:rFonts w:hint="default" w:ascii="Times New Roman" w:hAnsi="Times New Roman" w:eastAsia="方正黑体_GBK" w:cs="Times New Roman"/>
                <w:position w:val="0"/>
                <w:sz w:val="32"/>
                <w:szCs w:val="32"/>
                <w:vertAlign w:val="baseline"/>
                <w:lang w:val="en-US" w:eastAsia="zh-CN"/>
              </w:rPr>
              <w:t>任务数（人）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宿城区</w:t>
            </w:r>
          </w:p>
        </w:tc>
        <w:tc>
          <w:tcPr>
            <w:tcW w:w="452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宿豫区</w:t>
            </w:r>
          </w:p>
        </w:tc>
        <w:tc>
          <w:tcPr>
            <w:tcW w:w="452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经开区</w:t>
            </w:r>
          </w:p>
        </w:tc>
        <w:tc>
          <w:tcPr>
            <w:tcW w:w="452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洋河新区</w:t>
            </w:r>
          </w:p>
        </w:tc>
        <w:tc>
          <w:tcPr>
            <w:tcW w:w="452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湖滨新区</w:t>
            </w:r>
          </w:p>
        </w:tc>
        <w:tc>
          <w:tcPr>
            <w:tcW w:w="452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沭阳县</w:t>
            </w:r>
          </w:p>
        </w:tc>
        <w:tc>
          <w:tcPr>
            <w:tcW w:w="452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泗阳县</w:t>
            </w:r>
          </w:p>
        </w:tc>
        <w:tc>
          <w:tcPr>
            <w:tcW w:w="452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泗洪县</w:t>
            </w:r>
          </w:p>
        </w:tc>
        <w:tc>
          <w:tcPr>
            <w:tcW w:w="452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合计</w:t>
            </w:r>
          </w:p>
        </w:tc>
        <w:tc>
          <w:tcPr>
            <w:tcW w:w="4529" w:type="dxa"/>
          </w:tcPr>
          <w:p>
            <w:pPr>
              <w:pStyle w:val="7"/>
              <w:widowControl w:val="0"/>
              <w:kinsoku/>
              <w:overflowPunct/>
              <w:bidi w:val="0"/>
              <w:snapToGrid/>
              <w:spacing w:beforeLines="0" w:beforeAutospacing="0" w:afterLines="0" w:afterAutospacing="0" w:line="580" w:lineRule="exact"/>
              <w:jc w:val="center"/>
              <w:textAlignment w:val="auto"/>
              <w:rPr>
                <w:rFonts w:hint="default" w:ascii="Times New Roman" w:hAnsi="Times New Roman" w:eastAsia="方正仿宋_GBK" w:cs="Times New Roman"/>
                <w:position w:val="0"/>
                <w:sz w:val="32"/>
                <w:szCs w:val="32"/>
                <w:vertAlign w:val="baseline"/>
                <w:lang w:val="en-US" w:eastAsia="zh-CN"/>
              </w:rPr>
            </w:pPr>
            <w:r>
              <w:rPr>
                <w:rFonts w:hint="default" w:ascii="Times New Roman" w:hAnsi="Times New Roman" w:eastAsia="方正仿宋_GBK" w:cs="Times New Roman"/>
                <w:position w:val="0"/>
                <w:sz w:val="32"/>
                <w:szCs w:val="32"/>
                <w:vertAlign w:val="baseline"/>
                <w:lang w:val="en-US" w:eastAsia="zh-CN"/>
              </w:rPr>
              <w:t>26320</w:t>
            </w:r>
          </w:p>
        </w:tc>
      </w:tr>
    </w:tbl>
    <w:p>
      <w:pPr>
        <w:pStyle w:val="7"/>
        <w:widowControl w:val="0"/>
        <w:kinsoku/>
        <w:overflowPunct/>
        <w:bidi w:val="0"/>
        <w:snapToGrid/>
        <w:spacing w:line="580" w:lineRule="exact"/>
        <w:jc w:val="center"/>
        <w:textAlignment w:val="auto"/>
        <w:rPr>
          <w:rFonts w:hint="default" w:ascii="Times New Roman" w:hAnsi="Times New Roman" w:eastAsia="方正小标宋_GBK" w:cs="Times New Roman"/>
          <w:sz w:val="44"/>
          <w:szCs w:val="44"/>
          <w:lang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pStyle w:val="7"/>
        <w:keepNext w:val="0"/>
        <w:keepLines w:val="0"/>
        <w:pageBreakBefore w:val="0"/>
        <w:widowControl w:val="0"/>
        <w:numPr>
          <w:ilvl w:val="0"/>
          <w:numId w:val="0"/>
        </w:numPr>
        <w:kinsoku/>
        <w:overflowPunct/>
        <w:bidi w:val="0"/>
        <w:snapToGrid/>
        <w:spacing w:line="58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pStyle w:val="7"/>
        <w:widowControl w:val="0"/>
        <w:kinsoku/>
        <w:overflowPunct/>
        <w:bidi w:val="0"/>
        <w:snapToGrid/>
        <w:spacing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增补叶酸预防神</w:t>
      </w:r>
      <w:r>
        <w:rPr>
          <w:rFonts w:hint="default" w:ascii="Times New Roman" w:hAnsi="Times New Roman" w:eastAsia="方正小标宋_GBK" w:cs="Times New Roman"/>
          <w:sz w:val="44"/>
          <w:szCs w:val="44"/>
          <w:lang w:val="en-US" w:eastAsia="zh-CN"/>
        </w:rPr>
        <w:t>经</w:t>
      </w:r>
      <w:r>
        <w:rPr>
          <w:rFonts w:hint="default" w:ascii="Times New Roman" w:hAnsi="Times New Roman" w:eastAsia="方正小标宋_GBK" w:cs="Times New Roman"/>
          <w:sz w:val="44"/>
          <w:szCs w:val="44"/>
          <w:lang w:eastAsia="zh-CN"/>
        </w:rPr>
        <w:t>管缺陷健康教育核心信息</w:t>
      </w:r>
    </w:p>
    <w:p>
      <w:pPr>
        <w:pStyle w:val="7"/>
        <w:keepNext w:val="0"/>
        <w:keepLines w:val="0"/>
        <w:pageBreakBefore w:val="0"/>
        <w:widowControl w:val="0"/>
        <w:kinsoku/>
        <w:overflowPunct/>
        <w:bidi w:val="0"/>
        <w:snapToGrid/>
        <w:spacing w:line="580" w:lineRule="exact"/>
        <w:jc w:val="center"/>
        <w:textAlignment w:val="auto"/>
        <w:rPr>
          <w:rFonts w:hint="default" w:ascii="Times New Roman" w:hAnsi="Times New Roman" w:eastAsia="方正小标宋_GBK" w:cs="Times New Roman"/>
          <w:sz w:val="44"/>
          <w:szCs w:val="44"/>
          <w:lang w:eastAsia="zh-CN"/>
        </w:rPr>
      </w:pP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1.哪些女性需要服用叶酸，如何服用？</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准备怀孕至孕</w:t>
      </w:r>
      <w:r>
        <w:rPr>
          <w:rFonts w:hint="eastAsia" w:ascii="Times New Roman" w:hAnsi="Times New Roman" w:eastAsia="方正仿宋_GBK" w:cs="Times New Roman"/>
          <w:sz w:val="32"/>
          <w:szCs w:val="32"/>
          <w:lang w:val="en-US" w:eastAsia="zh-CN"/>
        </w:rPr>
        <w:t>早期</w:t>
      </w:r>
      <w:r>
        <w:rPr>
          <w:rFonts w:hint="default" w:ascii="Times New Roman" w:hAnsi="Times New Roman" w:eastAsia="方正仿宋_GBK" w:cs="Times New Roman"/>
          <w:sz w:val="32"/>
          <w:szCs w:val="32"/>
          <w:lang w:val="en-US" w:eastAsia="zh-CN"/>
        </w:rPr>
        <w:t>3个月的生育妇女需要服用叶酸。无高危因素的妇女，从孕前3个月开始，每天增补0.4mg叶酸（或含叶酸的复合维生素），至少服用到怀孕后3个月。</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2.哪些属于高危待孕妇女？</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高危待孕妇女指准备怀孕的妇女中，既往生育过神经管缺陷胎儿或服用抗癫痫药者。</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3.高危待孕妇女如何增补叶酸？</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高危待孕妇女建议从孕</w:t>
      </w:r>
      <w:r>
        <w:rPr>
          <w:rFonts w:hint="eastAsia" w:ascii="Times New Roman" w:hAnsi="Times New Roman" w:eastAsia="方正仿宋_GBK" w:cs="Times New Roman"/>
          <w:sz w:val="32"/>
          <w:szCs w:val="32"/>
          <w:lang w:val="en-US" w:eastAsia="zh-CN"/>
        </w:rPr>
        <w:t>前</w:t>
      </w:r>
      <w:r>
        <w:rPr>
          <w:rFonts w:hint="default" w:ascii="Times New Roman" w:hAnsi="Times New Roman" w:eastAsia="方正仿宋_GBK" w:cs="Times New Roman"/>
          <w:sz w:val="32"/>
          <w:szCs w:val="32"/>
          <w:lang w:val="en-US" w:eastAsia="zh-CN"/>
        </w:rPr>
        <w:t>至少3个月开始，每天服用叶酸4mg，直至妊娠满3个月。</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4.准备怀孕的女性叶酸缺乏有哪些危害？</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备孕和孕早期叶酸缺乏显著增加胎儿神经管缺陷（neural tube defects，NTDs）的发生风险，超过50%的NTDs病例与妊娠初期叶酸不足有关，补充叶酸可显著降低NTDs的发生率。另外，叶酸缺乏还会增加流产、早产、死胎、巨幼细胞性贫血、子痫前期等疾病的发生。</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5.胎儿神经管缺陷的形成机制？</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胎儿神经管缺陷发病率大约在1‰-1%，形成机制非常复杂，是遗传因素和环境因素共同作用的结果，母体叶酸水平不足可能引起胎儿神经管闭合障碍，从而导致胎儿神经管缺陷。</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6.叶酸可以在人体合成吗？</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叶酸在人体不能合成，仅能从食物中摄取，孕期母体生理性变化和胎儿生长发育等导致叶酸的需要量增加。</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7.哪些食物富含叶酸？</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绿叶蔬菜、豆制品、动物肝脏、瘦肉、蛋类等是叶酸的良好食物来源。</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8.如何改善妇女叶酸营养状况？</w:t>
      </w:r>
    </w:p>
    <w:p>
      <w:pPr>
        <w:pStyle w:val="7"/>
        <w:keepNext w:val="0"/>
        <w:keepLines w:val="0"/>
        <w:pageBreakBefore w:val="0"/>
        <w:widowControl w:val="0"/>
        <w:numPr>
          <w:ilvl w:val="0"/>
          <w:numId w:val="0"/>
        </w:numPr>
        <w:kinsoku/>
        <w:overflowPunct/>
        <w:bidi w:val="0"/>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备孕和孕早期妇女需平衡膳食，多食用富含叶酸的食物，合理使用叶酸</w:t>
      </w:r>
      <w:r>
        <w:rPr>
          <w:rFonts w:hint="eastAsia" w:ascii="Times New Roman" w:hAnsi="Times New Roman" w:eastAsia="方正仿宋_GBK" w:cs="Times New Roman"/>
          <w:sz w:val="32"/>
          <w:szCs w:val="32"/>
          <w:lang w:val="en-US" w:eastAsia="zh-CN"/>
        </w:rPr>
        <w:t>补充</w:t>
      </w:r>
      <w:r>
        <w:rPr>
          <w:rFonts w:hint="default" w:ascii="Times New Roman" w:hAnsi="Times New Roman" w:eastAsia="方正仿宋_GBK" w:cs="Times New Roman"/>
          <w:sz w:val="32"/>
          <w:szCs w:val="32"/>
          <w:lang w:val="en-US" w:eastAsia="zh-CN"/>
        </w:rPr>
        <w:t>剂和强化食物，改善叶酸营养状况；养成健康的生活方式，保存合理体质量，可以降低胎儿发生神经管缺陷的风险。</w:t>
      </w:r>
    </w:p>
    <w:p>
      <w:pPr>
        <w:pStyle w:val="7"/>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overflowPunct/>
        <w:bidi w:val="0"/>
        <w:snapToGrid/>
        <w:spacing w:line="580" w:lineRule="exact"/>
        <w:ind w:firstLine="420" w:firstLineChars="200"/>
        <w:textAlignment w:val="auto"/>
        <w:rPr>
          <w:rFonts w:hint="default" w:ascii="Times New Roman" w:hAnsi="Times New Roman" w:cs="Times New Roman"/>
        </w:rPr>
      </w:pPr>
    </w:p>
    <w:sectPr>
      <w:footerReference r:id="rId3" w:type="default"/>
      <w:pgSz w:w="11906" w:h="16838"/>
      <w:pgMar w:top="2098" w:right="1531" w:bottom="1928" w:left="1531" w:header="0" w:footer="1474" w:gutter="0"/>
      <w:pgNumType w:fmt="decimal"/>
      <w:cols w:space="720" w:num="1"/>
      <w:formProt w:val="0"/>
      <w:docGrid w:type="lines" w:linePitch="312" w:charSpace="189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TUwZTYxYjk1ZmViZTgzNjRlZjdhMGZiNTIwOTQifQ=="/>
  </w:docVars>
  <w:rsids>
    <w:rsidRoot w:val="00000000"/>
    <w:rsid w:val="08AA4C4F"/>
    <w:rsid w:val="08BC30A0"/>
    <w:rsid w:val="14EA1481"/>
    <w:rsid w:val="280B6D9C"/>
    <w:rsid w:val="39183281"/>
    <w:rsid w:val="4C1B502A"/>
    <w:rsid w:val="6A553935"/>
    <w:rsid w:val="7AD26045"/>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 w:type="paragraph" w:customStyle="1" w:styleId="8">
    <w:name w:val="框架内容"/>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4075</Words>
  <Characters>4233</Characters>
  <Paragraphs>106</Paragraphs>
  <TotalTime>3</TotalTime>
  <ScaleCrop>false</ScaleCrop>
  <LinksUpToDate>false</LinksUpToDate>
  <CharactersWithSpaces>4319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86185</dc:creator>
  <cp:lastModifiedBy>gzh</cp:lastModifiedBy>
  <cp:lastPrinted>2022-04-26T03:25:00Z</cp:lastPrinted>
  <dcterms:modified xsi:type="dcterms:W3CDTF">2022-04-26T07:06:13Z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204E037A11A54BE69F9349B62F563C5C</vt:lpwstr>
  </property>
  <property fmtid="{D5CDD505-2E9C-101B-9397-08002B2CF9AE}" pid="3" name="KSOProductBuildVer">
    <vt:lpwstr>2052-11.1.0.10314</vt:lpwstr>
  </property>
  <property fmtid="{D5CDD505-2E9C-101B-9397-08002B2CF9AE}" pid="4" name="commondata">
    <vt:lpwstr>eyJoZGlkIjoiODAzMTUwZTYxYjk1ZmViZTgzNjRlZjdhMGZiNTIwOTQifQ==</vt:lpwstr>
  </property>
</Properties>
</file>