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640" w:lineRule="exact"/>
        <w:jc w:val="center"/>
        <w:textAlignment w:val="baseline"/>
        <w:rPr>
          <w:rFonts w:ascii="方正小标宋_GBK" w:hAnsi="方正小标宋_GBK" w:eastAsia="方正小标宋_GBK" w:cs="方正小标宋_GBK"/>
          <w:snapToGrid w:val="0"/>
          <w:color w:val="000000" w:themeColor="text1"/>
          <w:kern w:val="0"/>
          <w:sz w:val="44"/>
          <w:szCs w:val="44"/>
          <w14:textFill>
            <w14:solidFill>
              <w14:schemeClr w14:val="tx1"/>
            </w14:solidFill>
          </w14:textFill>
        </w:rPr>
      </w:pPr>
      <w:bookmarkStart w:id="0" w:name="_GoBack"/>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t>宿迁市中医重点专科评价标准</w:t>
      </w:r>
      <w:bookmarkEnd w:id="0"/>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t>（Ⅰ类）</w:t>
      </w:r>
    </w:p>
    <w:p>
      <w:pPr>
        <w:kinsoku w:val="0"/>
        <w:autoSpaceDE w:val="0"/>
        <w:autoSpaceDN w:val="0"/>
        <w:adjustRightInd w:val="0"/>
        <w:snapToGrid w:val="0"/>
        <w:jc w:val="center"/>
        <w:textAlignment w:val="baseline"/>
        <w:rPr>
          <w:rFonts w:hint="eastAsia" w:ascii="方正楷体_GBK" w:hAnsi="方正仿宋_GBK" w:eastAsia="方正楷体_GBK" w:cs="方正仿宋_GBK"/>
          <w:snapToGrid w:val="0"/>
          <w:color w:val="000000" w:themeColor="text1"/>
          <w:kern w:val="0"/>
          <w:sz w:val="36"/>
          <w:szCs w:val="36"/>
          <w14:textFill>
            <w14:solidFill>
              <w14:schemeClr w14:val="tx1"/>
            </w14:solidFill>
          </w14:textFill>
        </w:rPr>
      </w:pPr>
      <w:r>
        <w:rPr>
          <w:rFonts w:hint="eastAsia" w:ascii="方正楷体_GBK" w:hAnsi="方正仿宋_GBK" w:eastAsia="方正楷体_GBK" w:cs="方正仿宋_GBK"/>
          <w:snapToGrid w:val="0"/>
          <w:color w:val="000000" w:themeColor="text1"/>
          <w:kern w:val="0"/>
          <w:sz w:val="36"/>
          <w:szCs w:val="36"/>
          <w14:textFill>
            <w14:solidFill>
              <w14:schemeClr w14:val="tx1"/>
            </w14:solidFill>
          </w14:textFill>
        </w:rPr>
        <w:t>（中医优势专科）</w:t>
      </w:r>
    </w:p>
    <w:p>
      <w:pPr>
        <w:widowControl/>
        <w:kinsoku w:val="0"/>
        <w:autoSpaceDE w:val="0"/>
        <w:autoSpaceDN w:val="0"/>
        <w:adjustRightInd w:val="0"/>
        <w:snapToGrid w:val="0"/>
        <w:spacing w:line="580" w:lineRule="exact"/>
        <w:ind w:firstLine="640" w:firstLineChars="200"/>
        <w:jc w:val="left"/>
        <w:textAlignment w:val="baseline"/>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pPr>
    </w:p>
    <w:p>
      <w:pPr>
        <w:widowControl/>
        <w:kinsoku w:val="0"/>
        <w:autoSpaceDE w:val="0"/>
        <w:autoSpaceDN w:val="0"/>
        <w:adjustRightInd w:val="0"/>
        <w:snapToGrid w:val="0"/>
        <w:spacing w:line="580" w:lineRule="exact"/>
        <w:ind w:firstLine="640" w:firstLineChars="200"/>
        <w:jc w:val="left"/>
        <w:textAlignment w:val="baseline"/>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说明</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w:t>
      </w:r>
    </w:p>
    <w:p>
      <w:pPr>
        <w:widowControl/>
        <w:kinsoku w:val="0"/>
        <w:autoSpaceDE w:val="0"/>
        <w:autoSpaceDN w:val="0"/>
        <w:adjustRightInd w:val="0"/>
        <w:snapToGrid w:val="0"/>
        <w:spacing w:line="580" w:lineRule="exact"/>
        <w:ind w:firstLine="640" w:firstLineChars="200"/>
        <w:jc w:val="left"/>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1、适合二级以上中医院、中西医结合医院、综合医院、专科医院的相关专科申报。</w:t>
      </w:r>
    </w:p>
    <w:p>
      <w:pPr>
        <w:widowControl/>
        <w:kinsoku w:val="0"/>
        <w:autoSpaceDE w:val="0"/>
        <w:autoSpaceDN w:val="0"/>
        <w:adjustRightInd w:val="0"/>
        <w:snapToGrid w:val="0"/>
        <w:spacing w:line="580" w:lineRule="exact"/>
        <w:ind w:firstLine="640" w:firstLineChars="200"/>
        <w:jc w:val="left"/>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2、本标准分六个部分</w:t>
      </w:r>
      <w:r>
        <w:rPr>
          <w:rFonts w:hint="eastAsia" w:ascii="Times New Roman" w:hAnsi="Times New Roman" w:eastAsia="方正仿宋_GBK" w:cs="Times New Roman"/>
          <w:snapToGrid w:val="0"/>
          <w:color w:val="000000" w:themeColor="text1"/>
          <w:kern w:val="0"/>
          <w:sz w:val="32"/>
          <w:szCs w:val="32"/>
          <w:lang w:eastAsia="zh-CN"/>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满分1000分。其中“基础条件”占80分</w:t>
      </w:r>
      <w:r>
        <w:rPr>
          <w:rFonts w:hint="eastAsia" w:ascii="Times New Roman" w:hAnsi="Times New Roman" w:eastAsia="方正仿宋_GBK" w:cs="Times New Roman"/>
          <w:snapToGrid w:val="0"/>
          <w:color w:val="000000" w:themeColor="text1"/>
          <w:kern w:val="0"/>
          <w:sz w:val="32"/>
          <w:szCs w:val="32"/>
          <w:lang w:eastAsia="zh-CN"/>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“医疗技术队伍”占160分，“医疗服务能力与水平”占140分，“医疗质量和患者安全”占200分，“中医药内涵”占270分，“传承与发展”占150分。</w:t>
      </w:r>
    </w:p>
    <w:p>
      <w:pPr>
        <w:widowControl/>
        <w:kinsoku w:val="0"/>
        <w:autoSpaceDE w:val="0"/>
        <w:autoSpaceDN w:val="0"/>
        <w:adjustRightInd w:val="0"/>
        <w:snapToGrid w:val="0"/>
        <w:spacing w:line="580" w:lineRule="exact"/>
        <w:ind w:firstLine="640" w:firstLineChars="200"/>
        <w:jc w:val="left"/>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3、标</w:t>
      </w:r>
      <w:r>
        <w:rPr>
          <w:rFonts w:hint="eastAsia" w:ascii="宋体" w:hAnsi="宋体" w:eastAsia="宋体" w:cs="宋体"/>
          <w:snapToGrid w:val="0"/>
          <w:color w:val="000000" w:themeColor="text1"/>
          <w:kern w:val="0"/>
          <w:sz w:val="32"/>
          <w:szCs w:val="32"/>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为核心指标，共计1</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3</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条。建设单位要求：核心指标合格≥</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8</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条；重点专科验收或复核通过要求：核心指标合格≥</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10</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条。</w:t>
      </w:r>
    </w:p>
    <w:p>
      <w:pPr>
        <w:widowControl/>
        <w:kinsoku w:val="0"/>
        <w:autoSpaceDE w:val="0"/>
        <w:autoSpaceDN w:val="0"/>
        <w:adjustRightInd w:val="0"/>
        <w:snapToGrid w:val="0"/>
        <w:spacing w:line="580" w:lineRule="exact"/>
        <w:ind w:firstLine="640" w:firstLineChars="200"/>
        <w:jc w:val="left"/>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4、指标对比全市二级以上中医类医院。</w:t>
      </w:r>
    </w:p>
    <w:p>
      <w:pPr>
        <w:widowControl/>
        <w:kinsoku w:val="0"/>
        <w:autoSpaceDE w:val="0"/>
        <w:autoSpaceDN w:val="0"/>
        <w:adjustRightInd w:val="0"/>
        <w:snapToGrid w:val="0"/>
        <w:spacing w:line="580" w:lineRule="exact"/>
        <w:ind w:firstLine="640" w:firstLineChars="200"/>
        <w:jc w:val="left"/>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5、每项累计得分、扣分不超过项目赋分值。</w:t>
      </w:r>
    </w:p>
    <w:p>
      <w:pPr>
        <w:widowControl/>
        <w:kinsoku w:val="0"/>
        <w:autoSpaceDE w:val="0"/>
        <w:autoSpaceDN w:val="0"/>
        <w:adjustRightInd w:val="0"/>
        <w:snapToGrid w:val="0"/>
        <w:spacing w:line="580" w:lineRule="exact"/>
        <w:ind w:firstLine="640" w:firstLineChars="200"/>
        <w:jc w:val="left"/>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6、所获奖项及工作佐证材料为评审周期（近三年）内。</w:t>
      </w:r>
    </w:p>
    <w:p>
      <w:pPr>
        <w:widowControl/>
        <w:kinsoku w:val="0"/>
        <w:autoSpaceDE w:val="0"/>
        <w:autoSpaceDN w:val="0"/>
        <w:adjustRightInd w:val="0"/>
        <w:snapToGrid w:val="0"/>
        <w:spacing w:line="580" w:lineRule="exact"/>
        <w:ind w:firstLine="640" w:firstLineChars="200"/>
        <w:jc w:val="left"/>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7、支持鼓励综合医院、专科医院相关专科申报。</w:t>
      </w:r>
    </w:p>
    <w:p>
      <w:pPr>
        <w:widowControl/>
        <w:kinsoku w:val="0"/>
        <w:autoSpaceDE w:val="0"/>
        <w:autoSpaceDN w:val="0"/>
        <w:adjustRightInd w:val="0"/>
        <w:snapToGrid w:val="0"/>
        <w:jc w:val="left"/>
        <w:textAlignment w:val="baseline"/>
        <w:rPr>
          <w:rFonts w:ascii="Arial" w:hAnsi="Arial" w:eastAsia="Arial" w:cs="Arial"/>
          <w:snapToGrid w:val="0"/>
          <w:color w:val="000000" w:themeColor="text1"/>
          <w:kern w:val="0"/>
          <w:szCs w:val="21"/>
          <w14:textFill>
            <w14:solidFill>
              <w14:schemeClr w14:val="tx1"/>
            </w14:solidFill>
          </w14:textFill>
        </w:rPr>
      </w:pPr>
    </w:p>
    <w:tbl>
      <w:tblPr>
        <w:tblStyle w:val="12"/>
        <w:tblW w:w="14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215"/>
        <w:gridCol w:w="2145"/>
        <w:gridCol w:w="1170"/>
        <w:gridCol w:w="732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900" w:type="dxa"/>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360" w:type="dxa"/>
            <w:gridSpan w:val="2"/>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170" w:type="dxa"/>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7320" w:type="dxa"/>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579" w:type="dxa"/>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00" w:type="dxa"/>
            <w:vAlign w:val="center"/>
          </w:tcPr>
          <w:p>
            <w:pPr>
              <w:widowControl/>
              <w:adjustRightInd w:val="0"/>
              <w:snapToGrid w:val="0"/>
              <w:spacing w:line="280" w:lineRule="exact"/>
              <w:jc w:val="center"/>
              <w:textAlignment w:val="baseline"/>
              <w:rPr>
                <w:rFonts w:ascii="Times New Roman" w:hAnsi="Times New Roman" w:eastAsia="方正黑体_GBK" w:cs="Times New Roman"/>
                <w:snapToGrid w:val="0"/>
                <w:color w:val="000000" w:themeColor="text1"/>
                <w:kern w:val="0"/>
                <w:szCs w:val="21"/>
                <w14:textFill>
                  <w14:solidFill>
                    <w14:schemeClr w14:val="tx1"/>
                  </w14:solidFill>
                </w14:textFill>
              </w:rPr>
            </w:pPr>
            <w:r>
              <w:rPr>
                <w:rFonts w:ascii="Times New Roman" w:hAnsi="Times New Roman" w:eastAsia="方正黑体_GBK" w:cs="Times New Roman"/>
                <w:snapToGrid w:val="0"/>
                <w:color w:val="000000" w:themeColor="text1"/>
                <w:kern w:val="0"/>
                <w:position w:val="1"/>
                <w:szCs w:val="21"/>
                <w14:textFill>
                  <w14:solidFill>
                    <w14:schemeClr w14:val="tx1"/>
                  </w14:solidFill>
                </w14:textFill>
              </w:rPr>
              <w:t>一</w:t>
            </w:r>
          </w:p>
        </w:tc>
        <w:tc>
          <w:tcPr>
            <w:tcW w:w="3360" w:type="dxa"/>
            <w:gridSpan w:val="2"/>
            <w:vAlign w:val="center"/>
          </w:tcPr>
          <w:p>
            <w:pPr>
              <w:widowControl/>
              <w:adjustRightInd w:val="0"/>
              <w:snapToGrid w:val="0"/>
              <w:spacing w:before="129" w:line="280" w:lineRule="exact"/>
              <w:ind w:left="1165"/>
              <w:jc w:val="center"/>
              <w:textAlignment w:val="baseline"/>
              <w:rPr>
                <w:rFonts w:ascii="Times New Roman" w:hAnsi="Times New Roman" w:eastAsia="方正黑体_GBK" w:cs="Times New Roman"/>
                <w:snapToGrid w:val="0"/>
                <w:color w:val="000000" w:themeColor="text1"/>
                <w:kern w:val="0"/>
                <w:szCs w:val="21"/>
                <w14:textFill>
                  <w14:solidFill>
                    <w14:schemeClr w14:val="tx1"/>
                  </w14:solidFill>
                </w14:textFill>
              </w:rPr>
            </w:pPr>
            <w:r>
              <w:rPr>
                <w:rFonts w:ascii="Times New Roman" w:hAnsi="Times New Roman" w:eastAsia="方正黑体_GBK" w:cs="Times New Roman"/>
                <w:snapToGrid w:val="0"/>
                <w:color w:val="000000" w:themeColor="text1"/>
                <w:kern w:val="0"/>
                <w:szCs w:val="21"/>
                <w14:textFill>
                  <w14:solidFill>
                    <w14:schemeClr w14:val="tx1"/>
                  </w14:solidFill>
                </w14:textFill>
              </w:rPr>
              <w:t>基础条件</w:t>
            </w:r>
          </w:p>
        </w:tc>
        <w:tc>
          <w:tcPr>
            <w:tcW w:w="1170" w:type="dxa"/>
            <w:vAlign w:val="center"/>
          </w:tcPr>
          <w:p>
            <w:pPr>
              <w:widowControl/>
              <w:adjustRightInd w:val="0"/>
              <w:snapToGrid w:val="0"/>
              <w:spacing w:before="183" w:line="280" w:lineRule="exact"/>
              <w:ind w:left="457"/>
              <w:jc w:val="center"/>
              <w:textAlignment w:val="baseline"/>
              <w:rPr>
                <w:rFonts w:ascii="Times New Roman" w:hAnsi="Times New Roman" w:eastAsia="方正黑体_GBK" w:cs="Times New Roman"/>
                <w:snapToGrid w:val="0"/>
                <w:color w:val="000000" w:themeColor="text1"/>
                <w:kern w:val="0"/>
                <w:szCs w:val="21"/>
                <w14:textFill>
                  <w14:solidFill>
                    <w14:schemeClr w14:val="tx1"/>
                  </w14:solidFill>
                </w14:textFill>
              </w:rPr>
            </w:pPr>
            <w:r>
              <w:rPr>
                <w:rFonts w:ascii="Times New Roman" w:hAnsi="Times New Roman" w:eastAsia="方正黑体_GBK" w:cs="Times New Roman"/>
                <w:snapToGrid w:val="0"/>
                <w:color w:val="000000" w:themeColor="text1"/>
                <w:kern w:val="0"/>
                <w:szCs w:val="21"/>
                <w14:textFill>
                  <w14:solidFill>
                    <w14:schemeClr w14:val="tx1"/>
                  </w14:solidFill>
                </w14:textFill>
              </w:rPr>
              <w:t>80</w:t>
            </w:r>
          </w:p>
        </w:tc>
        <w:tc>
          <w:tcPr>
            <w:tcW w:w="7320" w:type="dxa"/>
            <w:vAlign w:val="center"/>
          </w:tcPr>
          <w:p>
            <w:pPr>
              <w:widowControl/>
              <w:adjustRightInd w:val="0"/>
              <w:snapToGrid w:val="0"/>
              <w:spacing w:line="280" w:lineRule="exact"/>
              <w:jc w:val="center"/>
              <w:textAlignment w:val="baseline"/>
              <w:rPr>
                <w:rFonts w:ascii="Times New Roman" w:hAnsi="Times New Roman" w:eastAsia="方正黑体_GBK" w:cs="Times New Roman"/>
                <w:snapToGrid w:val="0"/>
                <w:color w:val="000000" w:themeColor="text1"/>
                <w:kern w:val="0"/>
                <w:szCs w:val="21"/>
                <w14:textFill>
                  <w14:solidFill>
                    <w14:schemeClr w14:val="tx1"/>
                  </w14:solidFill>
                </w14:textFill>
              </w:rPr>
            </w:pPr>
          </w:p>
        </w:tc>
        <w:tc>
          <w:tcPr>
            <w:tcW w:w="1579" w:type="dxa"/>
            <w:vAlign w:val="center"/>
          </w:tcPr>
          <w:p>
            <w:pPr>
              <w:widowControl/>
              <w:adjustRightInd w:val="0"/>
              <w:snapToGrid w:val="0"/>
              <w:spacing w:line="280" w:lineRule="exact"/>
              <w:jc w:val="center"/>
              <w:textAlignment w:val="baseline"/>
              <w:rPr>
                <w:rFonts w:ascii="Times New Roman" w:hAnsi="Times New Roman" w:eastAsia="方正黑体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900" w:type="dxa"/>
            <w:vMerge w:val="restart"/>
            <w:vAlign w:val="center"/>
          </w:tcPr>
          <w:p>
            <w:pPr>
              <w:widowControl/>
              <w:adjustRightInd w:val="0"/>
              <w:snapToGrid w:val="0"/>
              <w:spacing w:before="61"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w:t>
            </w:r>
          </w:p>
        </w:tc>
        <w:tc>
          <w:tcPr>
            <w:tcW w:w="1215" w:type="dxa"/>
            <w:vMerge w:val="restart"/>
            <w:vAlign w:val="center"/>
          </w:tcPr>
          <w:p>
            <w:pPr>
              <w:widowControl/>
              <w:adjustRightInd w:val="0"/>
              <w:snapToGrid w:val="0"/>
              <w:spacing w:before="68"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position w:val="7"/>
                <w:szCs w:val="21"/>
                <w14:textFill>
                  <w14:solidFill>
                    <w14:schemeClr w14:val="tx1"/>
                  </w14:solidFill>
                </w14:textFill>
              </w:rPr>
              <w:t>规划</w:t>
            </w:r>
          </w:p>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发展</w:t>
            </w:r>
          </w:p>
          <w:p>
            <w:pPr>
              <w:widowControl/>
              <w:adjustRightInd w:val="0"/>
              <w:snapToGrid w:val="0"/>
              <w:spacing w:before="60"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（40）</w:t>
            </w:r>
          </w:p>
        </w:tc>
        <w:tc>
          <w:tcPr>
            <w:tcW w:w="214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w:t>
            </w:r>
            <w:r>
              <w:rPr>
                <w:rFonts w:ascii="Times New Roman" w:hAnsi="Times New Roman" w:eastAsia="方正仿宋_GBK" w:cs="Times New Roman"/>
                <w:color w:val="000000" w:themeColor="text1"/>
                <w:kern w:val="0"/>
                <w:szCs w:val="21"/>
                <w:lang w:bidi="ar"/>
                <w14:textFill>
                  <w14:solidFill>
                    <w14:schemeClr w14:val="tx1"/>
                  </w14:solidFill>
                </w14:textFill>
              </w:rPr>
              <w:t>专科管理符合中医医院临床科室建设与管理指南要求。</w:t>
            </w:r>
          </w:p>
        </w:tc>
        <w:tc>
          <w:tcPr>
            <w:tcW w:w="1170" w:type="dxa"/>
            <w:vAlign w:val="center"/>
          </w:tcPr>
          <w:p>
            <w:pPr>
              <w:widowControl/>
              <w:adjustRightInd w:val="0"/>
              <w:snapToGrid w:val="0"/>
              <w:spacing w:before="68"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10</w:t>
            </w:r>
          </w:p>
        </w:tc>
        <w:tc>
          <w:tcPr>
            <w:tcW w:w="7320" w:type="dxa"/>
            <w:vAlign w:val="center"/>
          </w:tcPr>
          <w:p>
            <w:pPr>
              <w:widowControl/>
              <w:adjustRightInd w:val="0"/>
              <w:snapToGrid w:val="0"/>
              <w:spacing w:before="68" w:line="280" w:lineRule="exact"/>
              <w:ind w:left="23" w:right="5" w:firstLine="13"/>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1.行政管理体系不健全、岗位职责不清、管理制度不健全、预案不完善分别扣1分/项；专科科室内部环境脏乱差、嘈杂，病员或陪护探视人员随意走动，管理混乱扣2分。其他不符合医院临床科室建设与管理指南要求的内容，每发现一项扣1分。</w:t>
            </w:r>
          </w:p>
        </w:tc>
        <w:tc>
          <w:tcPr>
            <w:tcW w:w="1579" w:type="dxa"/>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2" w:hRule="atLeast"/>
          <w:jc w:val="center"/>
        </w:trPr>
        <w:tc>
          <w:tcPr>
            <w:tcW w:w="900"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15"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45" w:type="dxa"/>
            <w:vAlign w:val="center"/>
          </w:tcPr>
          <w:p>
            <w:pPr>
              <w:widowControl/>
              <w:adjustRightInd w:val="0"/>
              <w:snapToGrid w:val="0"/>
              <w:spacing w:before="68" w:line="280" w:lineRule="exact"/>
              <w:ind w:left="19" w:right="10" w:firstLine="2"/>
              <w:jc w:val="both"/>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★2.医院有专科发展规划与扶持政策，科室有发展规划</w:t>
            </w:r>
          </w:p>
        </w:tc>
        <w:tc>
          <w:tcPr>
            <w:tcW w:w="1170" w:type="dxa"/>
            <w:vAlign w:val="center"/>
          </w:tcPr>
          <w:p>
            <w:pPr>
              <w:widowControl/>
              <w:adjustRightInd w:val="0"/>
              <w:snapToGrid w:val="0"/>
              <w:spacing w:before="68"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w:t>
            </w:r>
          </w:p>
        </w:tc>
        <w:tc>
          <w:tcPr>
            <w:tcW w:w="7320" w:type="dxa"/>
            <w:vAlign w:val="center"/>
          </w:tcPr>
          <w:p>
            <w:pPr>
              <w:widowControl/>
              <w:tabs>
                <w:tab w:val="left" w:pos="131"/>
              </w:tabs>
              <w:adjustRightInd w:val="0"/>
              <w:snapToGrid w:val="0"/>
              <w:spacing w:line="280" w:lineRule="exact"/>
              <w:ind w:left="34"/>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周期内医院未制定专科建设发展规划或未实施，不得分；有专科建设发展规划，得5分，发展规划内容不完整，酌情得1-3分；规划中发挥中医药特色优势具体措施完整并实施到位，得5分，措施不完整或实施不到位，酌情得1-3分；规划中体现扶持政策且政策落实到位，得5分；</w:t>
            </w:r>
          </w:p>
          <w:p>
            <w:pPr>
              <w:widowControl/>
              <w:tabs>
                <w:tab w:val="left" w:pos="131"/>
              </w:tabs>
              <w:adjustRightInd w:val="0"/>
              <w:snapToGrid w:val="0"/>
              <w:spacing w:line="280" w:lineRule="exact"/>
              <w:ind w:left="34"/>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2.周期内科室未制定专科发展规划或未实施不得分；规划内容完整，得2分；规划中发挥中医药特色优势的具体措施完整或实施到位，得3分。</w:t>
            </w:r>
          </w:p>
          <w:p>
            <w:pPr>
              <w:widowControl/>
              <w:tabs>
                <w:tab w:val="left" w:pos="131"/>
              </w:tabs>
              <w:adjustRightInd w:val="0"/>
              <w:snapToGrid w:val="0"/>
              <w:spacing w:line="280" w:lineRule="exact"/>
              <w:ind w:left="34"/>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（医院未制定重点专科建设发展规划，此核心指标不合格）</w:t>
            </w:r>
          </w:p>
        </w:tc>
        <w:tc>
          <w:tcPr>
            <w:tcW w:w="1579" w:type="dxa"/>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900"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15"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45" w:type="dxa"/>
            <w:vAlign w:val="center"/>
          </w:tcPr>
          <w:p>
            <w:pPr>
              <w:widowControl/>
              <w:adjustRightInd w:val="0"/>
              <w:snapToGrid w:val="0"/>
              <w:spacing w:line="280" w:lineRule="exact"/>
              <w:ind w:left="22"/>
              <w:jc w:val="both"/>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3.床位数</w:t>
            </w:r>
          </w:p>
        </w:tc>
        <w:tc>
          <w:tcPr>
            <w:tcW w:w="1170" w:type="dxa"/>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10</w:t>
            </w:r>
          </w:p>
        </w:tc>
        <w:tc>
          <w:tcPr>
            <w:tcW w:w="7320" w:type="dxa"/>
            <w:vAlign w:val="center"/>
          </w:tcPr>
          <w:p>
            <w:pPr>
              <w:widowControl/>
              <w:adjustRightInd w:val="0"/>
              <w:snapToGrid w:val="0"/>
              <w:spacing w:line="280" w:lineRule="exact"/>
              <w:ind w:left="37"/>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1.床位数≥30张，得10分；每减少1张扣1分，扣完为止。以门诊、急诊为主的专科，不得少于20张，每减少1张扣1分，扣完为止。</w:t>
            </w:r>
          </w:p>
        </w:tc>
        <w:tc>
          <w:tcPr>
            <w:tcW w:w="1579" w:type="dxa"/>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900" w:type="dxa"/>
            <w:vMerge w:val="restart"/>
            <w:vAlign w:val="center"/>
          </w:tcPr>
          <w:p>
            <w:pPr>
              <w:widowControl/>
              <w:adjustRightInd w:val="0"/>
              <w:snapToGrid w:val="0"/>
              <w:spacing w:before="60"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w:t>
            </w:r>
          </w:p>
        </w:tc>
        <w:tc>
          <w:tcPr>
            <w:tcW w:w="1215" w:type="dxa"/>
            <w:vMerge w:val="restart"/>
            <w:vAlign w:val="center"/>
          </w:tcPr>
          <w:p>
            <w:pPr>
              <w:widowControl/>
              <w:adjustRightInd w:val="0"/>
              <w:snapToGrid w:val="0"/>
              <w:spacing w:before="68"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position w:val="7"/>
                <w:szCs w:val="21"/>
                <w14:textFill>
                  <w14:solidFill>
                    <w14:schemeClr w14:val="tx1"/>
                  </w14:solidFill>
                </w14:textFill>
              </w:rPr>
              <w:t>支撑</w:t>
            </w:r>
          </w:p>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条件</w:t>
            </w:r>
          </w:p>
          <w:p>
            <w:pPr>
              <w:widowControl/>
              <w:adjustRightInd w:val="0"/>
              <w:snapToGrid w:val="0"/>
              <w:spacing w:before="62"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（40）</w:t>
            </w:r>
          </w:p>
        </w:tc>
        <w:tc>
          <w:tcPr>
            <w:tcW w:w="2145" w:type="dxa"/>
            <w:vAlign w:val="center"/>
          </w:tcPr>
          <w:p>
            <w:pPr>
              <w:widowControl/>
              <w:adjustRightInd w:val="0"/>
              <w:snapToGrid w:val="0"/>
              <w:spacing w:line="280" w:lineRule="exact"/>
              <w:ind w:left="17" w:right="215" w:hanging="6"/>
              <w:jc w:val="both"/>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4.医院对专科经费投入</w:t>
            </w:r>
          </w:p>
        </w:tc>
        <w:tc>
          <w:tcPr>
            <w:tcW w:w="1170" w:type="dxa"/>
            <w:vAlign w:val="center"/>
          </w:tcPr>
          <w:p>
            <w:pPr>
              <w:widowControl/>
              <w:adjustRightInd w:val="0"/>
              <w:snapToGrid w:val="0"/>
              <w:spacing w:before="68"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10</w:t>
            </w:r>
          </w:p>
        </w:tc>
        <w:tc>
          <w:tcPr>
            <w:tcW w:w="7320" w:type="dxa"/>
            <w:vAlign w:val="center"/>
          </w:tcPr>
          <w:p>
            <w:pPr>
              <w:widowControl/>
              <w:adjustRightInd w:val="0"/>
              <w:snapToGrid w:val="0"/>
              <w:spacing w:line="280" w:lineRule="exact"/>
              <w:ind w:left="22" w:right="8" w:firstLine="14"/>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评估前3年医院对专科投入≥20万元，得10分。每少2万元扣2分。</w:t>
            </w:r>
          </w:p>
        </w:tc>
        <w:tc>
          <w:tcPr>
            <w:tcW w:w="1579" w:type="dxa"/>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900"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15"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45" w:type="dxa"/>
            <w:vAlign w:val="center"/>
          </w:tcPr>
          <w:p>
            <w:pPr>
              <w:widowControl/>
              <w:adjustRightInd w:val="0"/>
              <w:snapToGrid w:val="0"/>
              <w:spacing w:before="68" w:line="280" w:lineRule="exact"/>
              <w:ind w:left="21" w:right="216" w:hanging="1"/>
              <w:jc w:val="both"/>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5.设备设施满足专科发展需要</w:t>
            </w:r>
          </w:p>
        </w:tc>
        <w:tc>
          <w:tcPr>
            <w:tcW w:w="1170" w:type="dxa"/>
            <w:vAlign w:val="center"/>
          </w:tcPr>
          <w:p>
            <w:pPr>
              <w:widowControl/>
              <w:adjustRightInd w:val="0"/>
              <w:snapToGrid w:val="0"/>
              <w:spacing w:before="68"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10</w:t>
            </w:r>
          </w:p>
        </w:tc>
        <w:tc>
          <w:tcPr>
            <w:tcW w:w="7320" w:type="dxa"/>
            <w:vAlign w:val="center"/>
          </w:tcPr>
          <w:p>
            <w:pPr>
              <w:widowControl/>
              <w:adjustRightInd w:val="0"/>
              <w:snapToGrid w:val="0"/>
              <w:spacing w:before="69" w:line="280" w:lineRule="exact"/>
              <w:ind w:left="23" w:firstLine="12"/>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1.开展重点专科规定的必备项目所必需的专科共用、专用设备齐全，得1-5分；（参照中医医院医疗设备配置标准，低于规定目录70%，不得分。）2.设备管理规范，完好率达100%，得3分；</w:t>
            </w:r>
          </w:p>
          <w:p>
            <w:pPr>
              <w:widowControl/>
              <w:adjustRightInd w:val="0"/>
              <w:snapToGrid w:val="0"/>
              <w:spacing w:line="280" w:lineRule="exact"/>
              <w:ind w:left="25"/>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3.设备充分发挥作用得2分。</w:t>
            </w:r>
          </w:p>
        </w:tc>
        <w:tc>
          <w:tcPr>
            <w:tcW w:w="1579" w:type="dxa"/>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900"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15" w:type="dxa"/>
            <w:vMerge w:val="continue"/>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45" w:type="dxa"/>
            <w:vAlign w:val="center"/>
          </w:tcPr>
          <w:p>
            <w:pPr>
              <w:widowControl/>
              <w:adjustRightInd w:val="0"/>
              <w:snapToGrid w:val="0"/>
              <w:spacing w:before="78" w:line="280" w:lineRule="exact"/>
              <w:ind w:left="23"/>
              <w:jc w:val="both"/>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6.信息系统</w:t>
            </w:r>
          </w:p>
        </w:tc>
        <w:tc>
          <w:tcPr>
            <w:tcW w:w="1170" w:type="dxa"/>
            <w:vAlign w:val="center"/>
          </w:tcPr>
          <w:p>
            <w:pPr>
              <w:widowControl/>
              <w:adjustRightInd w:val="0"/>
              <w:snapToGrid w:val="0"/>
              <w:spacing w:before="68" w:line="280" w:lineRule="exact"/>
              <w:ind w:left="458"/>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w:t>
            </w:r>
          </w:p>
        </w:tc>
        <w:tc>
          <w:tcPr>
            <w:tcW w:w="7320" w:type="dxa"/>
            <w:vAlign w:val="center"/>
          </w:tcPr>
          <w:p>
            <w:pPr>
              <w:widowControl/>
              <w:adjustRightInd w:val="0"/>
              <w:snapToGrid w:val="0"/>
              <w:spacing w:line="280" w:lineRule="exact"/>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lang w:bidi="ar"/>
                <w14:textFill>
                  <w14:solidFill>
                    <w14:schemeClr w14:val="tx1"/>
                  </w14:solidFill>
                </w14:textFill>
              </w:rPr>
              <w:t>1.医院电子病历系统应用水平三级得5分，四级得8分，五级得10分。</w:t>
            </w:r>
          </w:p>
          <w:p>
            <w:pPr>
              <w:widowControl/>
              <w:adjustRightInd w:val="0"/>
              <w:snapToGrid w:val="0"/>
              <w:spacing w:line="280" w:lineRule="exact"/>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lang w:bidi="ar"/>
                <w14:textFill>
                  <w14:solidFill>
                    <w14:schemeClr w14:val="tx1"/>
                  </w14:solidFill>
                </w14:textFill>
              </w:rPr>
              <w:t>2.实施结构化电子病历，得5分。</w:t>
            </w:r>
          </w:p>
          <w:p>
            <w:pPr>
              <w:widowControl/>
              <w:adjustRightInd w:val="0"/>
              <w:snapToGrid w:val="0"/>
              <w:spacing w:line="280" w:lineRule="exact"/>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lang w:bidi="ar"/>
                <w14:textFill>
                  <w14:solidFill>
                    <w14:schemeClr w14:val="tx1"/>
                  </w14:solidFill>
                </w14:textFill>
              </w:rPr>
              <w:t>3.能满足全省中医优势病种结构化电子病历数据库的建设要求，得5分。</w:t>
            </w:r>
          </w:p>
        </w:tc>
        <w:tc>
          <w:tcPr>
            <w:tcW w:w="1579" w:type="dxa"/>
            <w:vAlign w:val="center"/>
          </w:tcPr>
          <w:p>
            <w:pPr>
              <w:widowControl/>
              <w:adjustRightInd w:val="0"/>
              <w:snapToGrid w:val="0"/>
              <w:spacing w:line="280" w:lineRule="exact"/>
              <w:jc w:val="center"/>
              <w:textAlignment w:val="baseline"/>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现场查验</w:t>
            </w:r>
          </w:p>
        </w:tc>
      </w:tr>
    </w:tbl>
    <w:p>
      <w:pPr>
        <w:widowControl/>
        <w:kinsoku w:val="0"/>
        <w:autoSpaceDE w:val="0"/>
        <w:autoSpaceDN w:val="0"/>
        <w:adjustRightInd w:val="0"/>
        <w:snapToGrid w:val="0"/>
        <w:spacing w:before="52" w:line="186" w:lineRule="auto"/>
        <w:jc w:val="left"/>
        <w:textAlignment w:val="baseline"/>
        <w:rPr>
          <w:rFonts w:ascii="方正仿宋_GBK" w:hAnsi="方正仿宋_GBK" w:eastAsia="方正仿宋_GBK" w:cs="方正仿宋_GBK"/>
          <w:color w:val="000000" w:themeColor="text1"/>
          <w14:textFill>
            <w14:solidFill>
              <w14:schemeClr w14:val="tx1"/>
            </w14:solidFill>
          </w14:textFill>
        </w:rPr>
        <w:sectPr>
          <w:footerReference r:id="rId3" w:type="default"/>
          <w:footerReference r:id="rId4" w:type="even"/>
          <w:pgSz w:w="16840" w:h="11907" w:orient="landscape"/>
          <w:pgMar w:top="1588" w:right="1531" w:bottom="1588" w:left="1531" w:header="851" w:footer="1134" w:gutter="0"/>
          <w:cols w:space="720" w:num="1"/>
        </w:sectPr>
      </w:pPr>
    </w:p>
    <w:tbl>
      <w:tblPr>
        <w:tblStyle w:val="12"/>
        <w:tblW w:w="143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
        <w:gridCol w:w="890"/>
        <w:gridCol w:w="10"/>
        <w:gridCol w:w="1385"/>
        <w:gridCol w:w="10"/>
        <w:gridCol w:w="1968"/>
        <w:gridCol w:w="46"/>
        <w:gridCol w:w="11"/>
        <w:gridCol w:w="1171"/>
        <w:gridCol w:w="14"/>
        <w:gridCol w:w="19"/>
        <w:gridCol w:w="6735"/>
        <w:gridCol w:w="141"/>
        <w:gridCol w:w="215"/>
        <w:gridCol w:w="1599"/>
        <w:gridCol w:w="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6" w:type="dxa"/>
            <w:gridSpan w:val="2"/>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373" w:type="dxa"/>
            <w:gridSpan w:val="4"/>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228" w:type="dxa"/>
            <w:gridSpan w:val="3"/>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7124" w:type="dxa"/>
            <w:gridSpan w:val="5"/>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766" w:type="dxa"/>
            <w:gridSpan w:val="2"/>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6"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二</w:t>
            </w:r>
          </w:p>
        </w:tc>
        <w:tc>
          <w:tcPr>
            <w:tcW w:w="3373"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医疗技术队伍</w:t>
            </w:r>
          </w:p>
        </w:tc>
        <w:tc>
          <w:tcPr>
            <w:tcW w:w="1228"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160</w:t>
            </w:r>
          </w:p>
        </w:tc>
        <w:tc>
          <w:tcPr>
            <w:tcW w:w="7124" w:type="dxa"/>
            <w:gridSpan w:val="5"/>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66"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jc w:val="center"/>
        </w:trPr>
        <w:tc>
          <w:tcPr>
            <w:tcW w:w="906" w:type="dxa"/>
            <w:gridSpan w:val="2"/>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1395" w:type="dxa"/>
            <w:gridSpan w:val="2"/>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医师</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队伍</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（125）</w:t>
            </w:r>
          </w:p>
        </w:tc>
        <w:tc>
          <w:tcPr>
            <w:tcW w:w="1978" w:type="dxa"/>
            <w:gridSpan w:val="2"/>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7.学科带头人</w:t>
            </w:r>
          </w:p>
        </w:tc>
        <w:tc>
          <w:tcPr>
            <w:tcW w:w="1228"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124" w:type="dxa"/>
            <w:gridSpan w:val="5"/>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资历：三级医院具有中医类正高级技术职务任职资格，二级医院具有中医类三年以上副高级技术职务任职资格，且年龄：≤60岁（省级二级学会的主任委员、副主任委员除外）。符合要求，得20分，不符合要求不得分。</w:t>
            </w:r>
          </w:p>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（职称未达中医类高级技术职称，此核心指标不合格。）</w:t>
            </w:r>
          </w:p>
        </w:tc>
        <w:tc>
          <w:tcPr>
            <w:tcW w:w="1766"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906"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78"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28"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124" w:type="dxa"/>
            <w:gridSpan w:val="5"/>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2.学术任职：是省级相关学会专业委员会委员及以上或地市级相关学会专业委员副主委及以上。学术任职符合要求，得10分，不符合要求不得分。</w:t>
            </w:r>
          </w:p>
        </w:tc>
        <w:tc>
          <w:tcPr>
            <w:tcW w:w="1766"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jc w:val="center"/>
        </w:trPr>
        <w:tc>
          <w:tcPr>
            <w:tcW w:w="906"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78"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28"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124" w:type="dxa"/>
            <w:gridSpan w:val="5"/>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技术水平符合以下所有条件：①能够掌握代表本专业先进水平的技术，具备指导本专科优势病种中医临床诊疗工作以及中医诊疗方案的制定、实施和临床疗效总结的能力，得3分；②每年主持科内专科查房≥30周，得3分，查房不满30周不得分；③近3年每年应邀参加二级以上医院间疑难危重病例会诊次数≥5次，或参加市级专项检查、评审≥3次，得4分。</w:t>
            </w:r>
          </w:p>
        </w:tc>
        <w:tc>
          <w:tcPr>
            <w:tcW w:w="1766"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jc w:val="center"/>
        </w:trPr>
        <w:tc>
          <w:tcPr>
            <w:tcW w:w="906"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78"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28"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124" w:type="dxa"/>
            <w:gridSpan w:val="5"/>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4.学科带头人领头作用：①熟悉本专业当前国内外进展和动态，组织制定专科建设规划得3分；本专科的人才梯队建设有思路、有措施得3分；②近3年学科、专科发展以及后备人才培养成效明显得4分。</w:t>
            </w:r>
          </w:p>
        </w:tc>
        <w:tc>
          <w:tcPr>
            <w:tcW w:w="1766"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jc w:val="center"/>
        </w:trPr>
        <w:tc>
          <w:tcPr>
            <w:tcW w:w="906"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78"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28"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124" w:type="dxa"/>
            <w:gridSpan w:val="5"/>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5.学科带头人的教学科研水平符合以下条件：近3年有作为第一负责人的市级及以上科研课题或成果奖，得5分，近3年以第一作者或通讯作者在医学科技核心期刊及以上发表论文1篇，得5分。</w:t>
            </w:r>
          </w:p>
        </w:tc>
        <w:tc>
          <w:tcPr>
            <w:tcW w:w="1766"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567" w:hRule="atLeast"/>
          <w:jc w:val="center"/>
        </w:trPr>
        <w:tc>
          <w:tcPr>
            <w:tcW w:w="890" w:type="dxa"/>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19" w:type="dxa"/>
            <w:gridSpan w:val="5"/>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215" w:type="dxa"/>
            <w:gridSpan w:val="4"/>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876" w:type="dxa"/>
            <w:gridSpan w:val="2"/>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81" w:type="dxa"/>
            <w:gridSpan w:val="3"/>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567" w:hRule="atLeast"/>
          <w:jc w:val="center"/>
        </w:trPr>
        <w:tc>
          <w:tcPr>
            <w:tcW w:w="890" w:type="dxa"/>
            <w:vMerge w:val="restart"/>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1395" w:type="dxa"/>
            <w:gridSpan w:val="2"/>
            <w:vMerge w:val="restart"/>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医师</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队伍</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（125）</w:t>
            </w:r>
          </w:p>
        </w:tc>
        <w:tc>
          <w:tcPr>
            <w:tcW w:w="2024" w:type="dxa"/>
            <w:gridSpan w:val="3"/>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8.学术继承人</w:t>
            </w: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1.年龄：50岁以下。年龄符合要求，得5分，不符合要求不得分。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840"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2.资历：具有中级及以上专业技术职务任职资格。资历符合要求，得10分，不符合要求不得分。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1344"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9.技术骨干</w:t>
            </w: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1.1三级医院至少3名有明确亚专科方向的技术骨干，具有中级技术职务任职资格，1名符合要求得3分，3名均符合要求得10分，不符合要求不得分。</w:t>
            </w:r>
          </w:p>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1.2三级医院至少2名有明确亚专科方向的技术骨干，具有中级技术职务任职资格，1名符合要求得5分，2名均符合要求得10分，不符合要求不得分。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1078"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2.年龄均≤50岁，三级医院1名符合要求得2分，3名均符合要求得5分；二级医院1名符合要求得2.5分，2名均符合要求得5分。不符合要求不得分。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567"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10.医师团队人员结构</w:t>
            </w: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1.医护比≤1:1.25，得2分。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567"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2.学历：本科以上学历占比达100%，得3分；其中硕士学位以上占比≥20%，得3分。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567"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3.职称（以评定资格为准）：</w:t>
            </w:r>
          </w:p>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高级职称医师占比为25-35%，中级职称医师占比为35-45%，有1项符合要求得2分。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567"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4.人才后备队伍平均年龄≤45岁，得3分。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1386" w:hRule="atLeast"/>
          <w:jc w:val="center"/>
        </w:trPr>
        <w:tc>
          <w:tcPr>
            <w:tcW w:w="890"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4" w:type="dxa"/>
            <w:gridSpan w:val="3"/>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215" w:type="dxa"/>
            <w:gridSpan w:val="4"/>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876"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中医类别执业医师占医师总数的比例≥60%。比例为60%得1分，每升高（降低）1个百分点增加（减少）1分，累计得分（减少）不超过10分；中医医师能熟练掌握中医医院科室建设与管理指南规定的常用方剂，得10分。</w:t>
            </w:r>
          </w:p>
        </w:tc>
        <w:tc>
          <w:tcPr>
            <w:tcW w:w="1981"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67" w:type="dxa"/>
          <w:trHeight w:val="554" w:hRule="atLeast"/>
          <w:jc w:val="center"/>
        </w:trPr>
        <w:tc>
          <w:tcPr>
            <w:tcW w:w="900" w:type="dxa"/>
            <w:gridSpan w:val="2"/>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20" w:type="dxa"/>
            <w:gridSpan w:val="5"/>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185" w:type="dxa"/>
            <w:gridSpan w:val="2"/>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754" w:type="dxa"/>
            <w:gridSpan w:val="2"/>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55" w:type="dxa"/>
            <w:gridSpan w:val="3"/>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67" w:type="dxa"/>
          <w:trHeight w:val="1502" w:hRule="atLeast"/>
          <w:jc w:val="center"/>
        </w:trPr>
        <w:tc>
          <w:tcPr>
            <w:tcW w:w="900" w:type="dxa"/>
            <w:gridSpan w:val="2"/>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w:t>
            </w:r>
          </w:p>
        </w:tc>
        <w:tc>
          <w:tcPr>
            <w:tcW w:w="1395" w:type="dxa"/>
            <w:gridSpan w:val="2"/>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护士</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队伍</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202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11.护士长</w:t>
            </w:r>
          </w:p>
        </w:tc>
        <w:tc>
          <w:tcPr>
            <w:tcW w:w="1185"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w:t>
            </w:r>
          </w:p>
        </w:tc>
        <w:tc>
          <w:tcPr>
            <w:tcW w:w="6754"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1.培训情况：取得市级及以上护士长岗位培训合格证书，得4分；具有市级及以上的专项培训或专科护士证书或不低于2月的市级及以上重点专科进修经历，得4分。</w:t>
            </w:r>
          </w:p>
        </w:tc>
        <w:tc>
          <w:tcPr>
            <w:tcW w:w="195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67" w:type="dxa"/>
          <w:trHeight w:val="1418" w:hRule="atLeast"/>
          <w:jc w:val="center"/>
        </w:trPr>
        <w:tc>
          <w:tcPr>
            <w:tcW w:w="900" w:type="dxa"/>
            <w:gridSpan w:val="2"/>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5" w:type="dxa"/>
            <w:gridSpan w:val="3"/>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12.核心团队</w:t>
            </w:r>
          </w:p>
        </w:tc>
        <w:tc>
          <w:tcPr>
            <w:tcW w:w="1185"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w:t>
            </w:r>
          </w:p>
        </w:tc>
        <w:tc>
          <w:tcPr>
            <w:tcW w:w="6754"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1.团队组成：形成由护士长和不少于病区护士数20%的专科护理骨干组成的核心团队，得4分，每少5%扣1分；其中含市级及以上中医专科护士或省级中医专业化培训护士或国家级中医护理骨干人才≥1人，得2分。</w:t>
            </w:r>
          </w:p>
        </w:tc>
        <w:tc>
          <w:tcPr>
            <w:tcW w:w="195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67" w:type="dxa"/>
          <w:trHeight w:val="1248" w:hRule="atLeast"/>
          <w:jc w:val="center"/>
        </w:trPr>
        <w:tc>
          <w:tcPr>
            <w:tcW w:w="900" w:type="dxa"/>
            <w:gridSpan w:val="2"/>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5" w:type="dxa"/>
            <w:gridSpan w:val="3"/>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85"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w:t>
            </w:r>
          </w:p>
        </w:tc>
        <w:tc>
          <w:tcPr>
            <w:tcW w:w="6754"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2.专业能力：能够熟练掌握本专科特色护理技术，得2分，1人未达标扣2分；有明确的亚专科护理方向，且能独立解决该方向较疑难复杂的临床问题，得4分，1人未达标扣2分。</w:t>
            </w:r>
          </w:p>
        </w:tc>
        <w:tc>
          <w:tcPr>
            <w:tcW w:w="195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67" w:type="dxa"/>
          <w:trHeight w:val="982" w:hRule="atLeast"/>
          <w:jc w:val="center"/>
        </w:trPr>
        <w:tc>
          <w:tcPr>
            <w:tcW w:w="900" w:type="dxa"/>
            <w:gridSpan w:val="2"/>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5" w:type="dxa"/>
            <w:gridSpan w:val="3"/>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13.人员配备</w:t>
            </w:r>
          </w:p>
        </w:tc>
        <w:tc>
          <w:tcPr>
            <w:tcW w:w="1185"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754"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1.病区实际开放床护比及专科护士配备符合《医院各科护士基数配置参考标准（试行）》,得5分，1项未达标扣3分。</w:t>
            </w:r>
          </w:p>
        </w:tc>
        <w:tc>
          <w:tcPr>
            <w:tcW w:w="195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67" w:type="dxa"/>
          <w:trHeight w:val="995" w:hRule="atLeast"/>
          <w:jc w:val="center"/>
        </w:trPr>
        <w:tc>
          <w:tcPr>
            <w:tcW w:w="900" w:type="dxa"/>
            <w:gridSpan w:val="2"/>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25" w:type="dxa"/>
            <w:gridSpan w:val="3"/>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85"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6754"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2.护理人员系统接受中医药知识和技能培训率≥80%，得3分；每少5%扣1分；比例＜70%，不得分。</w:t>
            </w:r>
          </w:p>
        </w:tc>
        <w:tc>
          <w:tcPr>
            <w:tcW w:w="195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6" w:type="dxa"/>
          <w:wAfter w:w="167" w:type="dxa"/>
          <w:trHeight w:val="1202" w:hRule="atLeast"/>
          <w:jc w:val="center"/>
        </w:trPr>
        <w:tc>
          <w:tcPr>
            <w:tcW w:w="900" w:type="dxa"/>
            <w:gridSpan w:val="2"/>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gridSpan w:val="2"/>
            <w:vAlign w:val="center"/>
          </w:tcPr>
          <w:p>
            <w:pPr>
              <w:widowControl/>
              <w:adjustRightInd w:val="0"/>
              <w:snapToGrid w:val="0"/>
              <w:spacing w:before="65" w:line="280" w:lineRule="exact"/>
              <w:ind w:left="19" w:right="10" w:firstLine="14"/>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药师队伍</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（5分）</w:t>
            </w:r>
          </w:p>
        </w:tc>
        <w:tc>
          <w:tcPr>
            <w:tcW w:w="202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14.人员配备</w:t>
            </w:r>
          </w:p>
        </w:tc>
        <w:tc>
          <w:tcPr>
            <w:tcW w:w="1185"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754" w:type="dxa"/>
            <w:gridSpan w:val="2"/>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1.科室配备专科临床药师≥1名，得2分；有相应的药学监护、用药指导及合理用药干预的相关台账内容，得3分。</w:t>
            </w:r>
          </w:p>
        </w:tc>
        <w:tc>
          <w:tcPr>
            <w:tcW w:w="1955" w:type="dxa"/>
            <w:gridSpan w:val="3"/>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themeColor="text1"/>
          <w:kern w:val="0"/>
          <w:szCs w:val="21"/>
          <w14:textFill>
            <w14:solidFill>
              <w14:schemeClr w14:val="tx1"/>
            </w14:solidFill>
          </w14:textFill>
        </w:rPr>
      </w:pPr>
    </w:p>
    <w:tbl>
      <w:tblPr>
        <w:tblStyle w:val="12"/>
        <w:tblW w:w="1433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395"/>
        <w:gridCol w:w="2055"/>
        <w:gridCol w:w="1355"/>
        <w:gridCol w:w="6674"/>
        <w:gridCol w:w="1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5" w:type="dxa"/>
            <w:tcBorders>
              <w:bottom w:val="single" w:color="auto" w:sz="4" w:space="0"/>
            </w:tcBorders>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50" w:type="dxa"/>
            <w:gridSpan w:val="2"/>
            <w:tcBorders>
              <w:bottom w:val="single" w:color="auto" w:sz="4" w:space="0"/>
            </w:tcBorders>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55" w:type="dxa"/>
            <w:tcBorders>
              <w:bottom w:val="single" w:color="auto" w:sz="4" w:space="0"/>
            </w:tcBorders>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674" w:type="dxa"/>
            <w:tcBorders>
              <w:bottom w:val="single" w:color="auto" w:sz="4" w:space="0"/>
            </w:tcBorders>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72" w:type="dxa"/>
            <w:tcBorders>
              <w:bottom w:val="single" w:color="auto" w:sz="4" w:space="0"/>
            </w:tcBorders>
            <w:vAlign w:val="center"/>
          </w:tcPr>
          <w:p>
            <w:pPr>
              <w:spacing w:line="280" w:lineRule="exact"/>
              <w:jc w:val="center"/>
              <w:rPr>
                <w:rFonts w:hint="eastAsia"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三</w:t>
            </w:r>
          </w:p>
        </w:tc>
        <w:tc>
          <w:tcPr>
            <w:tcW w:w="34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医疗服务能力与水平</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140</w:t>
            </w:r>
          </w:p>
        </w:tc>
        <w:tc>
          <w:tcPr>
            <w:tcW w:w="66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885" w:type="dxa"/>
            <w:vMerge w:val="restart"/>
            <w:tcBorders>
              <w:top w:val="single" w:color="auto" w:sz="4" w:space="0"/>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1395" w:type="dxa"/>
            <w:vMerge w:val="restart"/>
            <w:tcBorders>
              <w:top w:val="single" w:color="auto" w:sz="4" w:space="0"/>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业务指标</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w:t>
            </w:r>
          </w:p>
        </w:tc>
        <w:tc>
          <w:tcPr>
            <w:tcW w:w="2055" w:type="dxa"/>
            <w:tcBorders>
              <w:top w:val="single" w:color="auto" w:sz="4" w:space="0"/>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★15.平均门诊人次</w:t>
            </w:r>
          </w:p>
        </w:tc>
        <w:tc>
          <w:tcPr>
            <w:tcW w:w="1355" w:type="dxa"/>
            <w:tcBorders>
              <w:top w:val="single" w:color="auto" w:sz="4" w:space="0"/>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6674" w:type="dxa"/>
            <w:tcBorders>
              <w:top w:val="single" w:color="auto" w:sz="4" w:space="0"/>
            </w:tcBorders>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1.近3年，专科年平均门诊人次高于该专科全市中位值的，得10分；年度门诊人次较上一年度增加的，得5分，未逐年增加扣2分/年，该项扣分总计不超过5分。</w:t>
            </w:r>
          </w:p>
        </w:tc>
        <w:tc>
          <w:tcPr>
            <w:tcW w:w="1972" w:type="dxa"/>
            <w:tcBorders>
              <w:top w:val="single" w:color="auto" w:sz="4" w:space="0"/>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88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16.专家门诊人数占专科门诊人数比例</w:t>
            </w:r>
          </w:p>
        </w:tc>
        <w:tc>
          <w:tcPr>
            <w:tcW w:w="13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74"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1.近3年，专科年专家门诊人数占专科门诊人数逐年提高，得10分。未逐年提高的，酌情扣1-5分</w:t>
            </w:r>
          </w:p>
        </w:tc>
        <w:tc>
          <w:tcPr>
            <w:tcW w:w="1972"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88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★17.平均出院人次</w:t>
            </w:r>
          </w:p>
        </w:tc>
        <w:tc>
          <w:tcPr>
            <w:tcW w:w="13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74"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1.近3年，专科年平均出院人次高于该专科全市中位值的，得10分；年度出院人次较上一年度增加的，得5分，未逐年增加扣2分/年，该项扣分总计不超过5分。</w:t>
            </w:r>
          </w:p>
        </w:tc>
        <w:tc>
          <w:tcPr>
            <w:tcW w:w="1972"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8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18.专病门诊、互联网诊疗</w:t>
            </w:r>
          </w:p>
        </w:tc>
        <w:tc>
          <w:tcPr>
            <w:tcW w:w="13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6674"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1.科室专病门诊≥2个，得3分。每少1个专病门诊扣1分，扣完为止。</w:t>
            </w:r>
          </w:p>
        </w:tc>
        <w:tc>
          <w:tcPr>
            <w:tcW w:w="1972"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85"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w:t>
            </w:r>
          </w:p>
        </w:tc>
        <w:tc>
          <w:tcPr>
            <w:tcW w:w="6674"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2.科室参与互联网门诊服务，得2分。</w:t>
            </w:r>
          </w:p>
        </w:tc>
        <w:tc>
          <w:tcPr>
            <w:tcW w:w="1972"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885" w:type="dxa"/>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w:t>
            </w:r>
          </w:p>
        </w:tc>
        <w:tc>
          <w:tcPr>
            <w:tcW w:w="1395" w:type="dxa"/>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效率指标（20分）</w:t>
            </w: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★19.床位使用率</w:t>
            </w:r>
          </w:p>
        </w:tc>
        <w:tc>
          <w:tcPr>
            <w:tcW w:w="13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74"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1.床位使用率（取近3年的平均值）≥85%得10分。每降低1个百分点扣1分，扣完为止。</w:t>
            </w:r>
          </w:p>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（床位使用率&lt;70%，此核心指标不合格）</w:t>
            </w:r>
          </w:p>
        </w:tc>
        <w:tc>
          <w:tcPr>
            <w:tcW w:w="1972"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85"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20.平均住院日</w:t>
            </w:r>
          </w:p>
        </w:tc>
        <w:tc>
          <w:tcPr>
            <w:tcW w:w="13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74"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1.近3年，年平均住院日低于该专科全市中位值的，得5分；逐年降低得5分。</w:t>
            </w:r>
          </w:p>
        </w:tc>
        <w:tc>
          <w:tcPr>
            <w:tcW w:w="1972"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themeColor="text1"/>
          <w:kern w:val="0"/>
          <w:szCs w:val="21"/>
          <w14:textFill>
            <w14:solidFill>
              <w14:schemeClr w14:val="tx1"/>
            </w14:solidFill>
          </w14:textFill>
        </w:rPr>
      </w:pPr>
    </w:p>
    <w:tbl>
      <w:tblPr>
        <w:tblStyle w:val="12"/>
        <w:tblW w:w="1429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395"/>
        <w:gridCol w:w="2055"/>
        <w:gridCol w:w="1363"/>
        <w:gridCol w:w="6661"/>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5"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50"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63"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661"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69"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855" w:type="dxa"/>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7</w:t>
            </w:r>
          </w:p>
        </w:tc>
        <w:tc>
          <w:tcPr>
            <w:tcW w:w="1395" w:type="dxa"/>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技术开展</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（60）</w:t>
            </w: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21.一般专科技术</w:t>
            </w:r>
          </w:p>
        </w:tc>
        <w:tc>
          <w:tcPr>
            <w:tcW w:w="1363"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6661"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1.能独立完成并常规开展同类别医院一般专科技术项目，有1项技术不能开展扣2分，扣完为止。（参考《江苏省三级综合医院医疗技术水平标准（2017版）》）</w:t>
            </w:r>
          </w:p>
        </w:tc>
        <w:tc>
          <w:tcPr>
            <w:tcW w:w="1969"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trPr>
        <w:tc>
          <w:tcPr>
            <w:tcW w:w="85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22.重点专科技术</w:t>
            </w:r>
          </w:p>
        </w:tc>
        <w:tc>
          <w:tcPr>
            <w:tcW w:w="1363" w:type="dxa"/>
            <w:vAlign w:val="center"/>
          </w:tcPr>
          <w:p>
            <w:pPr>
              <w:widowControl/>
              <w:adjustRightInd w:val="0"/>
              <w:snapToGrid w:val="0"/>
              <w:spacing w:before="65" w:line="280" w:lineRule="exact"/>
              <w:ind w:left="19" w:right="10" w:firstLine="14"/>
              <w:jc w:val="center"/>
              <w:textAlignment w:val="baseline"/>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w:t>
            </w: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5</w:t>
            </w:r>
          </w:p>
        </w:tc>
        <w:tc>
          <w:tcPr>
            <w:tcW w:w="6661"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1.能独立完成并常规开展同类别医院70%重点专科技术项目，每降低1个百分点扣1分，扣完为止。（参考《江苏省三级综合医院医疗技术水平标准（2017版）》）</w:t>
            </w:r>
          </w:p>
        </w:tc>
        <w:tc>
          <w:tcPr>
            <w:tcW w:w="1969"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trPr>
        <w:tc>
          <w:tcPr>
            <w:tcW w:w="85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23.中医特色技术</w:t>
            </w:r>
          </w:p>
        </w:tc>
        <w:tc>
          <w:tcPr>
            <w:tcW w:w="1363"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1.获得县级以上适宜技术推广项目立项数≥1项，或有承担江苏省基层卫生技术人员中医药知识与技能培训项目≥1项，得10分。</w:t>
            </w:r>
          </w:p>
        </w:tc>
        <w:tc>
          <w:tcPr>
            <w:tcW w:w="1969"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3" w:hRule="atLeast"/>
        </w:trPr>
        <w:tc>
          <w:tcPr>
            <w:tcW w:w="85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63"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661"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每年专科开展中医特色技术项目数（含门诊、住院）≥6项，且每年每项≥200例（以收费统计为准）。专科每年开展项目数和例数都合格，得20分；年开展项目数每少1项，扣2分，累计扣分不超过10分；每项年开展例数不达标者，每项扣12分，累计扣分不超过10分。（参考《中医医疗技术手册2013普及版》，可自选开展目录以外项目，但专科须制定中医特色技术操作规范（SOP），并在临床应用。）</w:t>
            </w:r>
          </w:p>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（开展项目数＜6项，或每项例数＜200例/年，此核心指标不合格。）</w:t>
            </w:r>
          </w:p>
        </w:tc>
        <w:tc>
          <w:tcPr>
            <w:tcW w:w="1969"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trPr>
        <w:tc>
          <w:tcPr>
            <w:tcW w:w="855" w:type="dxa"/>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w:t>
            </w:r>
          </w:p>
        </w:tc>
        <w:tc>
          <w:tcPr>
            <w:tcW w:w="1395" w:type="dxa"/>
            <w:vMerge w:val="restart"/>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辐射</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能力</w:t>
            </w:r>
          </w:p>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24.区域外患者比例</w:t>
            </w:r>
          </w:p>
        </w:tc>
        <w:tc>
          <w:tcPr>
            <w:tcW w:w="1363"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before="65" w:line="280" w:lineRule="exact"/>
              <w:ind w:left="19" w:right="10" w:firstLine="14"/>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区域外患者比例（注：区域外患者统计口径为病案首页住院患者现住址的行政区域是否在该医院所在地行政区域范围内，该医院所在地行政区域范围以县、区为行政区划计算）≥5%，得10分，每降低0.5%，扣1分，扣完为止。</w:t>
            </w:r>
          </w:p>
        </w:tc>
        <w:tc>
          <w:tcPr>
            <w:tcW w:w="1969"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25.对口支援</w:t>
            </w:r>
          </w:p>
        </w:tc>
        <w:tc>
          <w:tcPr>
            <w:tcW w:w="1363"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661"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1.积极开展对口支援工作，对口帮扶的县级医院或城乡基层医疗卫生机构专科取得实效得5分。</w:t>
            </w:r>
          </w:p>
        </w:tc>
        <w:tc>
          <w:tcPr>
            <w:tcW w:w="1969"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95" w:type="dxa"/>
            <w:vMerge w:val="continue"/>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5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26.医联体或专科联盟</w:t>
            </w:r>
          </w:p>
        </w:tc>
        <w:tc>
          <w:tcPr>
            <w:tcW w:w="1363"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661"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1.有专科医联体或专科联盟（牵头单位或参与单位均可），得5分。</w:t>
            </w:r>
          </w:p>
        </w:tc>
        <w:tc>
          <w:tcPr>
            <w:tcW w:w="1969"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rPr>
          <w:color w:val="000000" w:themeColor="text1"/>
          <w14:textFill>
            <w14:solidFill>
              <w14:schemeClr w14:val="tx1"/>
            </w14:solidFill>
          </w14:textFill>
        </w:rPr>
        <w:sectPr>
          <w:pgSz w:w="16840" w:h="11907" w:orient="landscape"/>
          <w:pgMar w:top="1588" w:right="1474" w:bottom="1588" w:left="1474" w:header="0" w:footer="1134" w:gutter="0"/>
          <w:cols w:space="720" w:num="1"/>
          <w:docGrid w:linePitch="286" w:charSpace="0"/>
        </w:sectPr>
      </w:pPr>
    </w:p>
    <w:p>
      <w:pPr>
        <w:widowControl/>
        <w:kinsoku w:val="0"/>
        <w:autoSpaceDE w:val="0"/>
        <w:autoSpaceDN w:val="0"/>
        <w:adjustRightInd w:val="0"/>
        <w:snapToGrid w:val="0"/>
        <w:spacing w:line="61" w:lineRule="exact"/>
        <w:jc w:val="left"/>
        <w:textAlignment w:val="baseline"/>
        <w:rPr>
          <w:rFonts w:ascii="Arial" w:hAnsi="Arial" w:eastAsia="Arial" w:cs="Arial"/>
          <w:snapToGrid w:val="0"/>
          <w:color w:val="000000" w:themeColor="text1"/>
          <w:kern w:val="0"/>
          <w:szCs w:val="21"/>
          <w14:textFill>
            <w14:solidFill>
              <w14:schemeClr w14:val="tx1"/>
            </w14:solidFill>
          </w14:textFill>
        </w:rPr>
      </w:pPr>
    </w:p>
    <w:tbl>
      <w:tblPr>
        <w:tblStyle w:val="12"/>
        <w:tblW w:w="142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410"/>
        <w:gridCol w:w="2071"/>
        <w:gridCol w:w="1348"/>
        <w:gridCol w:w="6663"/>
        <w:gridCol w:w="1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5"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81"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48"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663"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70"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四</w:t>
            </w:r>
          </w:p>
        </w:tc>
        <w:tc>
          <w:tcPr>
            <w:tcW w:w="3481" w:type="dxa"/>
            <w:gridSpan w:val="2"/>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医疗质量和患者安全</w:t>
            </w:r>
          </w:p>
        </w:tc>
        <w:tc>
          <w:tcPr>
            <w:tcW w:w="1348"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t>200</w:t>
            </w:r>
          </w:p>
        </w:tc>
        <w:tc>
          <w:tcPr>
            <w:tcW w:w="6663"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70"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jc w:val="center"/>
        </w:trPr>
        <w:tc>
          <w:tcPr>
            <w:tcW w:w="825"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9</w:t>
            </w:r>
          </w:p>
        </w:tc>
        <w:tc>
          <w:tcPr>
            <w:tcW w:w="1410"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科室管理和环境（40）</w:t>
            </w:r>
          </w:p>
        </w:tc>
        <w:tc>
          <w:tcPr>
            <w:tcW w:w="2071"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27.科室管理和环境</w:t>
            </w:r>
          </w:p>
        </w:tc>
        <w:tc>
          <w:tcPr>
            <w:tcW w:w="1348"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w:t>
            </w:r>
          </w:p>
        </w:tc>
        <w:tc>
          <w:tcPr>
            <w:tcW w:w="6663"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1．无科室管理组织架构及制度，不得分。有科室管理组织构架（岗位职责明确）得3分，制定科室各项管理制度且内容规范完善得3分，制定科应急预案且内容规范可行得3分；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2．实行科主任负责制得3分；查看相关台账，定期传达院周会或召开科务会等，得3分；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3．建立医疗质量安全管理组织且架构健全，得3分；查看台账，定期组织会议、开展活动得2分，定期分析和评估医疗质量得2分，有持续改进医疗质量计划和措施得3分；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4．有科室专科技术规范、标准、诊疗常规得5分（发现违反专科技术诊疗规范、标准及诊疗常规者不得分）；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5．各项医疗质量安全核心制度落实良好得5分（发现医疗核心制度落实不到位者不得分）；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6．有患者安全指标并落实到位，得5分。</w:t>
            </w:r>
          </w:p>
        </w:tc>
        <w:tc>
          <w:tcPr>
            <w:tcW w:w="1970"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5" w:type="dxa"/>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1410" w:type="dxa"/>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病案相关指标（40）</w:t>
            </w:r>
          </w:p>
        </w:tc>
        <w:tc>
          <w:tcPr>
            <w:tcW w:w="2071" w:type="dxa"/>
            <w:vMerge w:val="restart"/>
            <w:tcBorders>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28.病历书写符合《中医病历书写基本规范》，执行《中医住院病案首页数据填写质量规范》</w:t>
            </w:r>
          </w:p>
        </w:tc>
        <w:tc>
          <w:tcPr>
            <w:tcW w:w="1348"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663"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1.成立院内病案管理委员会，并定期开展活动，得5分。</w:t>
            </w:r>
          </w:p>
        </w:tc>
        <w:tc>
          <w:tcPr>
            <w:tcW w:w="1970"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jc w:val="center"/>
        </w:trPr>
        <w:tc>
          <w:tcPr>
            <w:tcW w:w="82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10"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1"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48"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3"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严格执行相关诊断标准，诊断水平和中医疗效水平较高，抽查近3年归档病历10份。</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中西医双重诊断率达100%，得2分，每降低1%，扣1分；出入院诊断符合率≥95%，得4分，每降低1%，扣1分；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中医辨证论治正确率达100%，得4分，每降低1%，扣1分。</w:t>
            </w:r>
          </w:p>
        </w:tc>
        <w:tc>
          <w:tcPr>
            <w:tcW w:w="1970"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825"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10"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1" w:type="dxa"/>
            <w:vMerge w:val="continue"/>
            <w:tcBorders>
              <w:top w:val="nil"/>
              <w:bottom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48"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663"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3.抽查近3年归档病历10份，每份病案赋分1分。要求首页填写完整、书写规范、首页主病主症选择准确且理法方药使用一致。</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4.抽查近3年门诊病案病历10份，每份病案赋分1分。要求病案书写完整、格式规范、检查治疗合理、理法方药使用合理一致等。</w:t>
            </w:r>
          </w:p>
        </w:tc>
        <w:tc>
          <w:tcPr>
            <w:tcW w:w="1970"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5"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10"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1" w:type="dxa"/>
            <w:vMerge w:val="continue"/>
            <w:tcBorders>
              <w:top w:val="nil"/>
            </w:tcBorders>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48"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663"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5.无丙级病案，甲级病历率≥95%，得5分，有丙级病案，不得分。（有丙级病案，此核心指标不合格。）</w:t>
            </w:r>
          </w:p>
        </w:tc>
        <w:tc>
          <w:tcPr>
            <w:tcW w:w="1970" w:type="dxa"/>
            <w:vAlign w:val="center"/>
          </w:tcPr>
          <w:p>
            <w:pPr>
              <w:widowControl/>
              <w:adjustRightInd w:val="0"/>
              <w:snapToGrid w:val="0"/>
              <w:spacing w:before="65" w:line="280" w:lineRule="exact"/>
              <w:ind w:left="19" w:right="10" w:firstLine="14"/>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Cs w:val="21"/>
          <w14:textFill>
            <w14:solidFill>
              <w14:schemeClr w14:val="tx1"/>
            </w14:solidFill>
          </w14:textFill>
        </w:rPr>
      </w:pPr>
    </w:p>
    <w:p>
      <w:pPr>
        <w:rPr>
          <w:color w:val="000000" w:themeColor="text1"/>
          <w14:textFill>
            <w14:solidFill>
              <w14:schemeClr w14:val="tx1"/>
            </w14:solidFill>
          </w14:textFill>
        </w:rPr>
        <w:sectPr>
          <w:pgSz w:w="16840" w:h="11907" w:orient="landscape"/>
          <w:pgMar w:top="1588" w:right="1531" w:bottom="1588" w:left="1531" w:header="0" w:footer="1134" w:gutter="0"/>
          <w:cols w:space="720" w:num="1"/>
        </w:sectPr>
      </w:pPr>
    </w:p>
    <w:tbl>
      <w:tblPr>
        <w:tblStyle w:val="12"/>
        <w:tblW w:w="142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425"/>
        <w:gridCol w:w="2070"/>
        <w:gridCol w:w="1334"/>
        <w:gridCol w:w="6661"/>
        <w:gridCol w:w="1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25"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95"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34"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661"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69"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825"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11</w:t>
            </w:r>
          </w:p>
        </w:tc>
        <w:tc>
          <w:tcPr>
            <w:tcW w:w="1425"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安全指标</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207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29.危急值处理</w:t>
            </w:r>
          </w:p>
        </w:tc>
        <w:tc>
          <w:tcPr>
            <w:tcW w:w="13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1.查看科室危急值登记本5条相关记录，及相关病案，危急值有记录、有分析，处理得当，每条得2分。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jc w:val="center"/>
        </w:trPr>
        <w:tc>
          <w:tcPr>
            <w:tcW w:w="825"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25"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30.不良事件报告处理</w:t>
            </w:r>
          </w:p>
        </w:tc>
        <w:tc>
          <w:tcPr>
            <w:tcW w:w="13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1.查看科室不良事件登记本及医院相关登记和处理记录。不良事件及时报告，管理部门及时处理，得10分。每发现1例不良事件未报告或处理不及时，扣5分，扣完为止。</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825"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25"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31.中低风险组死亡率</w:t>
            </w:r>
          </w:p>
        </w:tc>
        <w:tc>
          <w:tcPr>
            <w:tcW w:w="13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1.近3年，有1年＞0，不得分；为0得10分。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825"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w:t>
            </w:r>
          </w:p>
        </w:tc>
        <w:tc>
          <w:tcPr>
            <w:tcW w:w="1425"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合理用药</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w:t>
            </w:r>
          </w:p>
        </w:tc>
        <w:tc>
          <w:tcPr>
            <w:tcW w:w="207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32.合理用药管理</w:t>
            </w:r>
          </w:p>
        </w:tc>
        <w:tc>
          <w:tcPr>
            <w:tcW w:w="13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1.制定本科室合理用药指标及控制措施，得4分；合理用药指标设置合理，得2分；用药情况达到本科室控制指标，得4分。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jc w:val="center"/>
        </w:trPr>
        <w:tc>
          <w:tcPr>
            <w:tcW w:w="82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2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33.中药使用规范</w:t>
            </w:r>
          </w:p>
        </w:tc>
        <w:tc>
          <w:tcPr>
            <w:tcW w:w="13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1.抽查中成药、中药饮片处方各10份：每1份处方使用中成药辨证论治正确，得0.25分。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抽查10份病历：每1份病历使用中成药或中药饮片辨证论治正确，得0.5分。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jc w:val="center"/>
        </w:trPr>
        <w:tc>
          <w:tcPr>
            <w:tcW w:w="82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2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0"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34.抗菌药物控制指标</w:t>
            </w:r>
          </w:p>
        </w:tc>
        <w:tc>
          <w:tcPr>
            <w:tcW w:w="13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近3年，门诊年平均抗菌药物的使用率逐年降低，得10分；未逐年降低不得分。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2.近3年，住院年平均抗菌药物的使用率逐年降低，得10分；未逐年降低不得分。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82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2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70"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3.近3年，住院年平均抗菌药物使用强度逐年降低，得10分；未逐年降低不得分。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kinsoku w:val="0"/>
        <w:autoSpaceDE w:val="0"/>
        <w:autoSpaceDN w:val="0"/>
        <w:adjustRightInd w:val="0"/>
        <w:snapToGrid w:val="0"/>
        <w:spacing w:line="334" w:lineRule="auto"/>
        <w:jc w:val="left"/>
        <w:textAlignment w:val="baseline"/>
        <w:rPr>
          <w:rFonts w:ascii="Arial" w:hAnsi="Arial" w:eastAsia="Arial" w:cs="Arial"/>
          <w:snapToGrid w:val="0"/>
          <w:color w:val="000000" w:themeColor="text1"/>
          <w:kern w:val="0"/>
          <w:szCs w:val="21"/>
          <w14:textFill>
            <w14:solidFill>
              <w14:schemeClr w14:val="tx1"/>
            </w14:solidFill>
          </w14:textFill>
        </w:rPr>
      </w:pPr>
    </w:p>
    <w:p>
      <w:pPr>
        <w:widowControl/>
        <w:jc w:val="left"/>
        <w:rPr>
          <w:rFonts w:ascii="Arial" w:hAnsi="Arial" w:eastAsia="Arial" w:cs="Arial"/>
          <w:snapToGrid w:val="0"/>
          <w:color w:val="000000" w:themeColor="text1"/>
          <w:kern w:val="0"/>
          <w:szCs w:val="21"/>
          <w14:textFill>
            <w14:solidFill>
              <w14:schemeClr w14:val="tx1"/>
            </w14:solidFill>
          </w14:textFill>
        </w:rPr>
      </w:pPr>
      <w:r>
        <w:rPr>
          <w:rFonts w:ascii="Arial" w:hAnsi="Arial" w:eastAsia="Arial" w:cs="Arial"/>
          <w:snapToGrid w:val="0"/>
          <w:color w:val="000000" w:themeColor="text1"/>
          <w:kern w:val="0"/>
          <w:szCs w:val="21"/>
          <w14:textFill>
            <w14:solidFill>
              <w14:schemeClr w14:val="tx1"/>
            </w14:solidFill>
          </w14:textFill>
        </w:rPr>
        <w:br w:type="page"/>
      </w:r>
    </w:p>
    <w:p>
      <w:pPr>
        <w:widowControl/>
        <w:kinsoku w:val="0"/>
        <w:autoSpaceDE w:val="0"/>
        <w:autoSpaceDN w:val="0"/>
        <w:adjustRightInd w:val="0"/>
        <w:snapToGrid w:val="0"/>
        <w:spacing w:line="61" w:lineRule="exact"/>
        <w:jc w:val="left"/>
        <w:textAlignment w:val="baseline"/>
        <w:rPr>
          <w:rFonts w:ascii="Arial" w:hAnsi="Arial" w:eastAsia="Arial" w:cs="Arial"/>
          <w:snapToGrid w:val="0"/>
          <w:color w:val="000000" w:themeColor="text1"/>
          <w:kern w:val="0"/>
          <w:szCs w:val="21"/>
          <w14:textFill>
            <w14:solidFill>
              <w14:schemeClr w14:val="tx1"/>
            </w14:solidFill>
          </w14:textFill>
        </w:rPr>
      </w:pPr>
    </w:p>
    <w:tbl>
      <w:tblPr>
        <w:tblStyle w:val="12"/>
        <w:tblW w:w="14289"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1408"/>
        <w:gridCol w:w="287"/>
        <w:gridCol w:w="1778"/>
        <w:gridCol w:w="11"/>
        <w:gridCol w:w="1330"/>
        <w:gridCol w:w="6662"/>
        <w:gridCol w:w="1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42"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73" w:type="dxa"/>
            <w:gridSpan w:val="3"/>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41"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661"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69"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842"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13</w:t>
            </w:r>
          </w:p>
        </w:tc>
        <w:tc>
          <w:tcPr>
            <w:tcW w:w="1408"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护理质量</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w:t>
            </w:r>
          </w:p>
        </w:tc>
        <w:tc>
          <w:tcPr>
            <w:tcW w:w="2065"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35.质量监测</w:t>
            </w:r>
          </w:p>
        </w:tc>
        <w:tc>
          <w:tcPr>
            <w:tcW w:w="1341"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18</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1.制定基础护理和专科中医护理质量评价标准，得5分；定期开展评价和分析，得5分；护理质量评价达标，得3分；针对分析结果开展持续质量改进，得5分。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42"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08"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65" w:type="dxa"/>
            <w:gridSpan w:val="2"/>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36.中医护理</w:t>
            </w:r>
          </w:p>
        </w:tc>
        <w:tc>
          <w:tcPr>
            <w:tcW w:w="1341"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1.结合专科优势病种制定中医护理方案及临床护理路径≥3个，有效落实客观评价临床疗效，得6分，少一个扣2分；定期对方案应用情况进行总结、优化≥1次/年，每方案得2分，累计不超过6分。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842"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408"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65" w:type="dxa"/>
            <w:gridSpan w:val="2"/>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41"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2.围绕专科疾病中医护理技术开展情况：中医护理技术开展例次数每月满15例的项目≥6项，得4分；5项，得3分。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≤4项，不得分；依据循证/实证制定常见症状中医护理优势技术方案并有临床疗效验证≥3个，得6分，少1个扣2分。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4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14</w:t>
            </w:r>
          </w:p>
        </w:tc>
        <w:tc>
          <w:tcPr>
            <w:tcW w:w="140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满意度</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2065"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37.病人满意度</w:t>
            </w:r>
          </w:p>
        </w:tc>
        <w:tc>
          <w:tcPr>
            <w:tcW w:w="1341"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1.患者满意度≥90%。为90%开始得1分，每升高1个百分点得1分，累计得分不超过10分。</w:t>
            </w:r>
          </w:p>
        </w:tc>
        <w:tc>
          <w:tcPr>
            <w:tcW w:w="19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4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五</w:t>
            </w:r>
          </w:p>
        </w:tc>
        <w:tc>
          <w:tcPr>
            <w:tcW w:w="3484" w:type="dxa"/>
            <w:gridSpan w:val="4"/>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中医药内涵</w:t>
            </w:r>
          </w:p>
        </w:tc>
        <w:tc>
          <w:tcPr>
            <w:tcW w:w="13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270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7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5" w:hRule="atLeast"/>
        </w:trPr>
        <w:tc>
          <w:tcPr>
            <w:tcW w:w="84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1695"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中医特色诊疗方案</w:t>
            </w:r>
            <w:r>
              <w:rPr>
                <w:rFonts w:hint="eastAsia" w:ascii="Times New Roman" w:hAnsi="Times New Roman" w:eastAsia="方正仿宋_GBK" w:cs="Times New Roman"/>
                <w:color w:val="000000" w:themeColor="text1"/>
                <w:kern w:val="0"/>
                <w:szCs w:val="21"/>
                <w:lang w:bidi="ar"/>
                <w14:textFill>
                  <w14:solidFill>
                    <w14:schemeClr w14:val="tx1"/>
                  </w14:solidFill>
                </w14:textFill>
              </w:rPr>
              <w:tab/>
            </w:r>
            <w:r>
              <w:rPr>
                <w:rFonts w:hint="eastAsia" w:ascii="Times New Roman" w:hAnsi="Times New Roman" w:eastAsia="方正仿宋_GBK" w:cs="Times New Roman"/>
                <w:color w:val="000000" w:themeColor="text1"/>
                <w:kern w:val="0"/>
                <w:szCs w:val="21"/>
                <w:lang w:bidi="ar"/>
                <w14:textFill>
                  <w14:solidFill>
                    <w14:schemeClr w14:val="tx1"/>
                  </w14:solidFill>
                </w14:textFill>
              </w:rPr>
              <w:t>（80）</w:t>
            </w:r>
          </w:p>
        </w:tc>
        <w:tc>
          <w:tcPr>
            <w:tcW w:w="1789"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★38.优势病种诊疗方案执行</w:t>
            </w:r>
          </w:p>
        </w:tc>
        <w:tc>
          <w:tcPr>
            <w:tcW w:w="13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w:t>
            </w:r>
          </w:p>
        </w:tc>
        <w:tc>
          <w:tcPr>
            <w:tcW w:w="666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1.三级医院制定3个及以上优势病种中医诊疗方案得10分，制定优势病种中医诊疗方案＜3个不得分；二级医院制定2个及以上优势病种中医诊疗方案得10分，制定优势病种中医诊疗方案＜2个不得分；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2.每对1个中医优势病种的疗效与特色进行了定期分析、总结和评估，得2分，在周期内发表相关论文1篇及以上，得3分，累计得分不超过9分；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3.中医优势病种出院人数（前3位的优势病种出院人数总和）占科室出院总人数比例逐年增加，得6分，持平得2分，下降不得分；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4.访谈3名中医类别医师（含科室负责人），每访谈1名医师掌握本科优势病种诊疗方案得3分，累计得分不超过9分；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5.查看6份优势病种病案（每病种2份），检查每1份病历中执行本科优势病种诊疗方案得1分，累计得分不超过6分。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（三级医院未制定3个优势病种中医诊疗方案或二级医院未制定2个优势病种中医诊疗方案，此核心指标不合格）</w:t>
            </w:r>
          </w:p>
        </w:tc>
        <w:tc>
          <w:tcPr>
            <w:tcW w:w="197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pgSz w:w="16839" w:h="11907"/>
          <w:pgMar w:top="1012" w:right="1519" w:bottom="400" w:left="977" w:header="0" w:footer="1134" w:gutter="0"/>
          <w:cols w:space="720" w:num="1"/>
        </w:sectPr>
      </w:pPr>
    </w:p>
    <w:tbl>
      <w:tblPr>
        <w:tblStyle w:val="12"/>
        <w:tblW w:w="145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
        <w:gridCol w:w="900"/>
        <w:gridCol w:w="12"/>
        <w:gridCol w:w="1681"/>
        <w:gridCol w:w="28"/>
        <w:gridCol w:w="1792"/>
        <w:gridCol w:w="1369"/>
        <w:gridCol w:w="13"/>
        <w:gridCol w:w="6747"/>
        <w:gridCol w:w="1978"/>
        <w:gridCol w:w="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2" w:type="dxa"/>
          <w:trHeight w:val="737" w:hRule="atLeast"/>
          <w:jc w:val="center"/>
        </w:trPr>
        <w:tc>
          <w:tcPr>
            <w:tcW w:w="912"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501" w:type="dxa"/>
            <w:gridSpan w:val="3"/>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69"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760"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2004"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2" w:type="dxa"/>
          <w:trHeight w:val="4208" w:hRule="atLeast"/>
          <w:jc w:val="center"/>
        </w:trPr>
        <w:tc>
          <w:tcPr>
            <w:tcW w:w="91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1709"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中医特色诊疗方案</w:t>
            </w:r>
            <w:r>
              <w:rPr>
                <w:rFonts w:hint="eastAsia" w:ascii="Times New Roman" w:hAnsi="Times New Roman" w:eastAsia="方正仿宋_GBK" w:cs="Times New Roman"/>
                <w:color w:val="000000" w:themeColor="text1"/>
                <w:kern w:val="0"/>
                <w:szCs w:val="21"/>
                <w:lang w:bidi="ar"/>
                <w14:textFill>
                  <w14:solidFill>
                    <w14:schemeClr w14:val="tx1"/>
                  </w14:solidFill>
                </w14:textFill>
              </w:rPr>
              <w:tab/>
            </w:r>
            <w:r>
              <w:rPr>
                <w:rFonts w:hint="eastAsia" w:ascii="Times New Roman" w:hAnsi="Times New Roman" w:eastAsia="方正仿宋_GBK" w:cs="Times New Roman"/>
                <w:color w:val="000000" w:themeColor="text1"/>
                <w:kern w:val="0"/>
                <w:szCs w:val="21"/>
                <w:lang w:bidi="ar"/>
                <w14:textFill>
                  <w14:solidFill>
                    <w14:schemeClr w14:val="tx1"/>
                  </w14:solidFill>
                </w14:textFill>
              </w:rPr>
              <w:t>（80）</w:t>
            </w:r>
          </w:p>
        </w:tc>
        <w:tc>
          <w:tcPr>
            <w:tcW w:w="179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★39.中医临床路径管理</w:t>
            </w:r>
          </w:p>
        </w:tc>
        <w:tc>
          <w:tcPr>
            <w:tcW w:w="13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w:t>
            </w:r>
          </w:p>
        </w:tc>
        <w:tc>
          <w:tcPr>
            <w:tcW w:w="6760" w:type="dxa"/>
            <w:gridSpan w:val="2"/>
            <w:vAlign w:val="center"/>
          </w:tcPr>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中医临床路径实行信息化管理。三级医院制定3个及以上病种中医临床路径实施方案得6分，制定中医临床路径实施方案&lt;3个不得分；二级医院制定2个及以上病种中医临床路径实施方案得6分，制定中医临床路径实施方案&lt;2个不得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入径率（符合进入临床路径标准的病例入组数/符合进入临床路径标准的病例数）≥50%。入径率为50%开始得0.5分，每升高1个百分点得0.5分，累计得分不超过10分；完成率（进入临床路径的病例完成数/符合进入临床路径标准的病例入组数）&lt;70%不得分，完成率为70%开始得分，每升高1个百分点得0.5分，累计得分不超过5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3.对临床路径定期分析并持续改进得3分；在周期内发表疗效评价相关论文1篇及以上，得4分；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4.访谈3名中医类别医师（含科室负责人），每访谈1名医师掌握得2分，累计得分不超过6分；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5.查看6份临床路径病案（每病种2份），每检查1份病历中执行临床路径得2分，累计得分不超过6分。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（中医临床路径未实行信息化管理，或未在周期内发表疗效评价相关论文，此核心指标不合格）</w:t>
            </w:r>
          </w:p>
        </w:tc>
        <w:tc>
          <w:tcPr>
            <w:tcW w:w="2004"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2" w:type="dxa"/>
          <w:trHeight w:val="2551" w:hRule="atLeast"/>
          <w:jc w:val="center"/>
        </w:trPr>
        <w:tc>
          <w:tcPr>
            <w:tcW w:w="912" w:type="dxa"/>
            <w:gridSpan w:val="2"/>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w:t>
            </w:r>
          </w:p>
        </w:tc>
        <w:tc>
          <w:tcPr>
            <w:tcW w:w="1709" w:type="dxa"/>
            <w:gridSpan w:val="2"/>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专科中医技术和院内制剂</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（50）</w:t>
            </w:r>
          </w:p>
        </w:tc>
        <w:tc>
          <w:tcPr>
            <w:tcW w:w="179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★40.专科中医特色技术开展比例</w:t>
            </w:r>
          </w:p>
        </w:tc>
        <w:tc>
          <w:tcPr>
            <w:tcW w:w="13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6760" w:type="dxa"/>
            <w:gridSpan w:val="2"/>
            <w:vAlign w:val="center"/>
          </w:tcPr>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门诊患者使用中医非药物疗法比例≥10%；比例＜10%，不得分；比例≥10%开始得分，每升高1%得1.5分，累计得分不超过15分；（注：针灸科、推拿科此项指标得分标准为≥80%，比例≥80%开始得分，每升高1%得2分，累计得分不超过35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2.出院患者使用中医非药物疗法比例≥85%，得10分。每降低1个百分点扣0.5分，扣完为止。</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3.访谈5名医师掌握情况，每人掌握良好得1分，掌握不全或不掌握不得分，累计得分不超过5分。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（门诊患者使用中医非药物疗法比例＜10%，其中针灸科、推拿科门诊患者使用中医非药物疗法比例＜80%，此核心指标不合格）</w:t>
            </w:r>
          </w:p>
        </w:tc>
        <w:tc>
          <w:tcPr>
            <w:tcW w:w="2004"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2" w:type="dxa"/>
          <w:trHeight w:val="1128" w:hRule="atLeast"/>
          <w:jc w:val="center"/>
        </w:trPr>
        <w:tc>
          <w:tcPr>
            <w:tcW w:w="912" w:type="dxa"/>
            <w:gridSpan w:val="2"/>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09" w:type="dxa"/>
            <w:gridSpan w:val="2"/>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9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41.专科院内制剂</w:t>
            </w:r>
          </w:p>
        </w:tc>
        <w:tc>
          <w:tcPr>
            <w:tcW w:w="136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760" w:type="dxa"/>
            <w:gridSpan w:val="2"/>
            <w:vAlign w:val="center"/>
          </w:tcPr>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1.临床应用1个（含1个）以上专科院内制剂品种得10分，临床应用专科院内制剂&lt;1个不得分；</w:t>
            </w:r>
          </w:p>
          <w:p>
            <w:pPr>
              <w:widowControl/>
              <w:adjustRightInd w:val="0"/>
              <w:snapToGrid w:val="0"/>
              <w:spacing w:line="24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2.院内制剂、调剂制剂应用于临床，提供相关住院病案（近3年10份以上病案）佐证，每1份病案应用得1分，累计得分不超过10分。</w:t>
            </w:r>
          </w:p>
        </w:tc>
        <w:tc>
          <w:tcPr>
            <w:tcW w:w="2004"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567" w:hRule="atLeast"/>
          <w:jc w:val="center"/>
        </w:trPr>
        <w:tc>
          <w:tcPr>
            <w:tcW w:w="932"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513" w:type="dxa"/>
            <w:gridSpan w:val="4"/>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82"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747"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978"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1413" w:hRule="atLeast"/>
          <w:jc w:val="center"/>
        </w:trPr>
        <w:tc>
          <w:tcPr>
            <w:tcW w:w="93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17</w:t>
            </w:r>
          </w:p>
        </w:tc>
        <w:tc>
          <w:tcPr>
            <w:tcW w:w="1693"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中医药方法运用</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1820"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42.采用中医药方法，提高急危重症和疑难复杂疾病中医药诊疗能力</w:t>
            </w:r>
          </w:p>
        </w:tc>
        <w:tc>
          <w:tcPr>
            <w:tcW w:w="138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74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1.抽查近3年专科急危重症和疑难复杂疾病住院病历10份，其中病例讨论中有中医内容且有指导作用，并应用中医药治疗取得疗效的，每1份得2分，累计得分不超过20分。</w:t>
            </w:r>
          </w:p>
        </w:tc>
        <w:tc>
          <w:tcPr>
            <w:tcW w:w="197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789" w:hRule="atLeast"/>
          <w:jc w:val="center"/>
        </w:trPr>
        <w:tc>
          <w:tcPr>
            <w:tcW w:w="932" w:type="dxa"/>
            <w:gridSpan w:val="2"/>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18</w:t>
            </w:r>
          </w:p>
        </w:tc>
        <w:tc>
          <w:tcPr>
            <w:tcW w:w="1693" w:type="dxa"/>
            <w:gridSpan w:val="2"/>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中医药相关指标</w:t>
            </w:r>
            <w:r>
              <w:rPr>
                <w:rFonts w:hint="eastAsia" w:ascii="Times New Roman" w:hAnsi="Times New Roman" w:eastAsia="方正仿宋_GBK" w:cs="Times New Roman"/>
                <w:color w:val="000000" w:themeColor="text1"/>
                <w:kern w:val="0"/>
                <w:szCs w:val="21"/>
                <w:lang w:bidi="ar"/>
                <w14:textFill>
                  <w14:solidFill>
                    <w14:schemeClr w14:val="tx1"/>
                  </w14:solidFill>
                </w14:textFill>
              </w:rPr>
              <w:tab/>
            </w:r>
            <w:r>
              <w:rPr>
                <w:rFonts w:hint="eastAsia" w:ascii="Times New Roman" w:hAnsi="Times New Roman" w:eastAsia="方正仿宋_GBK" w:cs="Times New Roman"/>
                <w:color w:val="000000" w:themeColor="text1"/>
                <w:kern w:val="0"/>
                <w:szCs w:val="21"/>
                <w:lang w:bidi="ar"/>
                <w14:textFill>
                  <w14:solidFill>
                    <w14:schemeClr w14:val="tx1"/>
                  </w14:solidFill>
                </w14:textFill>
              </w:rPr>
              <w:t>（110）</w:t>
            </w:r>
          </w:p>
        </w:tc>
        <w:tc>
          <w:tcPr>
            <w:tcW w:w="1820" w:type="dxa"/>
            <w:gridSpan w:val="2"/>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43.中医药业务收入占科室门诊业务收入的比例</w:t>
            </w:r>
          </w:p>
        </w:tc>
        <w:tc>
          <w:tcPr>
            <w:tcW w:w="138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74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1.门诊中医药业务收入占科室门诊业务收入的比例逐年提高，得20分，未逐年提高酌情扣5-10分。</w:t>
            </w:r>
          </w:p>
        </w:tc>
        <w:tc>
          <w:tcPr>
            <w:tcW w:w="197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925" w:hRule="atLeast"/>
          <w:jc w:val="center"/>
        </w:trPr>
        <w:tc>
          <w:tcPr>
            <w:tcW w:w="932"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93"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20"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8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74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2.住院中医药业务收入占科室住院业务收入的比例逐年提高，得20分，未逐年提高酌情扣5-10分。</w:t>
            </w:r>
          </w:p>
        </w:tc>
        <w:tc>
          <w:tcPr>
            <w:tcW w:w="197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1770" w:hRule="atLeast"/>
          <w:jc w:val="center"/>
        </w:trPr>
        <w:tc>
          <w:tcPr>
            <w:tcW w:w="932"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93"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20" w:type="dxa"/>
            <w:gridSpan w:val="2"/>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44.中药饮片使用率</w:t>
            </w:r>
          </w:p>
        </w:tc>
        <w:tc>
          <w:tcPr>
            <w:tcW w:w="138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74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非手术专科门诊中药饮片使用率≥30%；使用率达30%得12分，每升高1%加0.5分，最高得分不超过20分；每下降1个百分点扣1分，扣完为止；手术类专科门诊中药饮片使用率≥15%；使用率达15%得12分，每升高1%加0.5分，最高得分不超过20分；每下降1个百分点扣1分，扣完为止。针灸科、推拿科此指标不考核。</w:t>
            </w:r>
          </w:p>
        </w:tc>
        <w:tc>
          <w:tcPr>
            <w:tcW w:w="197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1022" w:hRule="atLeast"/>
          <w:jc w:val="center"/>
        </w:trPr>
        <w:tc>
          <w:tcPr>
            <w:tcW w:w="932"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93"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20" w:type="dxa"/>
            <w:gridSpan w:val="2"/>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38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74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2.住院中药饮片使用率≥80%，得20分。每降低1个百分点扣0.5分，扣完为止。</w:t>
            </w:r>
          </w:p>
        </w:tc>
        <w:tc>
          <w:tcPr>
            <w:tcW w:w="197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1128" w:hRule="atLeast"/>
          <w:jc w:val="center"/>
        </w:trPr>
        <w:tc>
          <w:tcPr>
            <w:tcW w:w="932"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93" w:type="dxa"/>
            <w:gridSpan w:val="2"/>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20"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★45.门诊中药处方比例</w:t>
            </w:r>
          </w:p>
        </w:tc>
        <w:tc>
          <w:tcPr>
            <w:tcW w:w="138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674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1.门诊中药处方比例≥60%。比例为60%得18分，每升高1个百分点增加0.75分，最高得分不超过30分；每下降1个百分点扣1.5分，扣完为止。（门诊中药处方比例&lt;60%,此核心指标不合格）</w:t>
            </w:r>
          </w:p>
        </w:tc>
        <w:tc>
          <w:tcPr>
            <w:tcW w:w="197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6" w:type="dxa"/>
          <w:trHeight w:val="988" w:hRule="atLeast"/>
          <w:jc w:val="center"/>
        </w:trPr>
        <w:tc>
          <w:tcPr>
            <w:tcW w:w="93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19</w:t>
            </w:r>
          </w:p>
        </w:tc>
        <w:tc>
          <w:tcPr>
            <w:tcW w:w="1693"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配置</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1820"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★46.中医综合治疗室</w:t>
            </w:r>
          </w:p>
        </w:tc>
        <w:tc>
          <w:tcPr>
            <w:tcW w:w="138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74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1.未设置中医综合治疗室不得分；设置中医综合治疗室，并按照专科建设要求规范开展中医综合治疗项目，得10分。（未设置中医综合治疗室,此核心指标不合格）</w:t>
            </w:r>
          </w:p>
        </w:tc>
        <w:tc>
          <w:tcPr>
            <w:tcW w:w="197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pgSz w:w="16840" w:h="11907" w:orient="landscape"/>
          <w:pgMar w:top="1588" w:right="1474" w:bottom="1588" w:left="1474" w:header="0" w:footer="1134" w:gutter="0"/>
          <w:cols w:space="720" w:num="1"/>
        </w:sectPr>
      </w:pPr>
    </w:p>
    <w:tbl>
      <w:tblPr>
        <w:tblStyle w:val="12"/>
        <w:tblW w:w="143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661"/>
        <w:gridCol w:w="1835"/>
        <w:gridCol w:w="1357"/>
        <w:gridCol w:w="6780"/>
        <w:gridCol w:w="1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935"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496"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57"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780"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787"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35" w:type="dxa"/>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六</w:t>
            </w:r>
          </w:p>
        </w:tc>
        <w:tc>
          <w:tcPr>
            <w:tcW w:w="1661" w:type="dxa"/>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传承与发展</w:t>
            </w:r>
          </w:p>
        </w:tc>
        <w:tc>
          <w:tcPr>
            <w:tcW w:w="1835"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150</w:t>
            </w:r>
          </w:p>
        </w:tc>
        <w:tc>
          <w:tcPr>
            <w:tcW w:w="135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6780"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8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4" w:hRule="atLeast"/>
          <w:jc w:val="center"/>
        </w:trPr>
        <w:tc>
          <w:tcPr>
            <w:tcW w:w="935"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1661"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科学</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研究</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（85）</w:t>
            </w:r>
          </w:p>
        </w:tc>
        <w:tc>
          <w:tcPr>
            <w:tcW w:w="1835"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47.稳定的研究方向</w:t>
            </w:r>
          </w:p>
        </w:tc>
        <w:tc>
          <w:tcPr>
            <w:tcW w:w="135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678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科室建立专科研究室，并有负责人与相应专兼职研究队伍，得3分。设立专科研究室，得1分；有明确的研究室负责人，得1分；专兼职队伍合理，得1分，累计得分不超过3分；2.研究室有临床研究规划与年度计划，有3个明确而稳定的中医研究方向，开展以解决中医优势病种难点问题和提高临床疗效为核心的文献整理与临床研究工作，得7分。其中有具体可行的临床研究规划与年度计划，得1分；研究方向明确且有相应科研项目及成果（论文、专科、获奖）支撑，每个方向得2分；研究方向明确但缺少相应的项目及成果支撑，每个方向得1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3.有1项中医药研究成果转化或应用于临床，得5分。</w:t>
            </w:r>
          </w:p>
        </w:tc>
        <w:tc>
          <w:tcPr>
            <w:tcW w:w="178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935"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61"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35" w:type="dxa"/>
            <w:vAlign w:val="center"/>
          </w:tcPr>
          <w:p>
            <w:pPr>
              <w:widowControl/>
              <w:adjustRightInd w:val="0"/>
              <w:snapToGrid w:val="0"/>
              <w:spacing w:line="260" w:lineRule="exact"/>
              <w:jc w:val="both"/>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48.科研立项情况</w:t>
            </w:r>
          </w:p>
        </w:tc>
        <w:tc>
          <w:tcPr>
            <w:tcW w:w="135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678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承担厅局级以上中医药科研项目。国家级项目（含国家自然科学基金、国家科技支撑计划、行业专项等）每项得30分；省部级项目（含省科技厅、国家卫健委、国家中医药管理局、教育部等）重大项目每项得25分，一般项目每项得20分。厅局级项目（含省卫健委、省中医药局、市科技局等）重大项目每项得20分，一般项目每项得15分。市级项目（含市卫健委、市中医药局等）每项得10分。以项目第一负责人计分，可累计计分，累计得分不超过30分。</w:t>
            </w:r>
          </w:p>
        </w:tc>
        <w:tc>
          <w:tcPr>
            <w:tcW w:w="178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5" w:hRule="atLeast"/>
          <w:jc w:val="center"/>
        </w:trPr>
        <w:tc>
          <w:tcPr>
            <w:tcW w:w="935"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61"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35" w:type="dxa"/>
            <w:vAlign w:val="center"/>
          </w:tcPr>
          <w:p>
            <w:pPr>
              <w:widowControl/>
              <w:adjustRightInd w:val="0"/>
              <w:snapToGrid w:val="0"/>
              <w:spacing w:line="260" w:lineRule="exact"/>
              <w:jc w:val="both"/>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49.科研奖励</w:t>
            </w:r>
          </w:p>
        </w:tc>
        <w:tc>
          <w:tcPr>
            <w:tcW w:w="135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w:t>
            </w:r>
          </w:p>
        </w:tc>
        <w:tc>
          <w:tcPr>
            <w:tcW w:w="678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临床应用性研究项目：获省级科学技术奖一等奖及以上得25分、二等奖得20分、三等奖得15分；获市级科学技术奖一等奖得10分、二等奖得8分、三等奖得6分。计分方法：第一完成人得相应分值满分，其余完成人根据排名序列按10%递减；同一完成单位同一获奖项目按最高完成人排名计算分值，不重复计分。学会类奖项降一级计分，累计得分不超过25分。</w:t>
            </w:r>
          </w:p>
        </w:tc>
        <w:tc>
          <w:tcPr>
            <w:tcW w:w="178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jc w:val="center"/>
        </w:trPr>
        <w:tc>
          <w:tcPr>
            <w:tcW w:w="935" w:type="dxa"/>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61" w:type="dxa"/>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35"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50.论文、学术专著发表</w:t>
            </w:r>
          </w:p>
        </w:tc>
        <w:tc>
          <w:tcPr>
            <w:tcW w:w="135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678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以第一作者或通讯作者发表科技期刊T1级期刊论文、中华核心论文、SCI收录期刊论文，每篇得10分；发表科技期刊T2级期刊论文、中国中文核心期刊论文，每篇得7.5分；发表统计源期刊论文，每篇得5分；以第一主编出版学术专著或参编国家规划教材每部得10分，累计得分不超过15分。</w:t>
            </w:r>
          </w:p>
        </w:tc>
        <w:tc>
          <w:tcPr>
            <w:tcW w:w="1787"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pgSz w:w="16839" w:h="11907"/>
          <w:pgMar w:top="1012" w:right="1519" w:bottom="400" w:left="975" w:header="0" w:footer="1134" w:gutter="0"/>
          <w:cols w:space="720" w:num="1"/>
        </w:sectPr>
      </w:pPr>
    </w:p>
    <w:tbl>
      <w:tblPr>
        <w:tblStyle w:val="12"/>
        <w:tblW w:w="14366"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500"/>
        <w:gridCol w:w="2031"/>
        <w:gridCol w:w="1349"/>
        <w:gridCol w:w="6750"/>
        <w:gridCol w:w="1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34"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序号</w:t>
            </w:r>
          </w:p>
        </w:tc>
        <w:tc>
          <w:tcPr>
            <w:tcW w:w="3531" w:type="dxa"/>
            <w:gridSpan w:val="2"/>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检查内容</w:t>
            </w:r>
          </w:p>
        </w:tc>
        <w:tc>
          <w:tcPr>
            <w:tcW w:w="1349"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标准分</w:t>
            </w:r>
          </w:p>
        </w:tc>
        <w:tc>
          <w:tcPr>
            <w:tcW w:w="6750"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评分标准</w:t>
            </w:r>
          </w:p>
        </w:tc>
        <w:tc>
          <w:tcPr>
            <w:tcW w:w="1802" w:type="dxa"/>
            <w:vAlign w:val="center"/>
          </w:tcPr>
          <w:p>
            <w:pPr>
              <w:spacing w:line="280" w:lineRule="exact"/>
              <w:jc w:val="center"/>
              <w:rPr>
                <w:rFonts w:ascii="方正黑体_GBK" w:eastAsia="方正黑体_GBK"/>
                <w:color w:val="000000" w:themeColor="text1"/>
                <w:szCs w:val="21"/>
                <w14:textFill>
                  <w14:solidFill>
                    <w14:schemeClr w14:val="tx1"/>
                  </w14:solidFill>
                </w14:textFill>
              </w:rPr>
            </w:pPr>
            <w:r>
              <w:rPr>
                <w:rFonts w:hint="eastAsia" w:ascii="方正黑体_GBK" w:eastAsia="方正黑体_GBK"/>
                <w:color w:val="000000" w:themeColor="text1"/>
                <w:szCs w:val="21"/>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934"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21</w:t>
            </w:r>
          </w:p>
        </w:tc>
        <w:tc>
          <w:tcPr>
            <w:tcW w:w="1500"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名老中医学</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术经验传承</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工作</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w:t>
            </w:r>
          </w:p>
        </w:tc>
        <w:tc>
          <w:tcPr>
            <w:tcW w:w="203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51.开展名老中医学术经验继承工作；开展中医学术流派传承工作。</w:t>
            </w:r>
          </w:p>
        </w:tc>
        <w:tc>
          <w:tcPr>
            <w:tcW w:w="13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675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1.开展全国名老中医学术经验继承的得20分，省级及以上得15分，市级得10分；开展全国中医学术流派传承工作得20分；入选省级及以上非物质文化遗产项目名录得15分，市级得10分。累计得分不超过20分。</w:t>
            </w:r>
          </w:p>
        </w:tc>
        <w:tc>
          <w:tcPr>
            <w:tcW w:w="180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3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00"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3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52.继承人跟师笔记、心得、医案等能体现老中医的学术思想。</w:t>
            </w:r>
          </w:p>
        </w:tc>
        <w:tc>
          <w:tcPr>
            <w:tcW w:w="13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75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1.继承人跟师笔记、心得、医案等记录齐全，能体现老中医的学术思想，得10分。资料不全或不能体现名老中医学术思想的酌情扣分。</w:t>
            </w:r>
          </w:p>
        </w:tc>
        <w:tc>
          <w:tcPr>
            <w:tcW w:w="180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934"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00"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3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53.出版或发表老中医专家学术经验总结的专著及论文。</w:t>
            </w:r>
          </w:p>
        </w:tc>
        <w:tc>
          <w:tcPr>
            <w:tcW w:w="13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75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1.出版专著每部10分，发表省级以上期刊论文每篇2分。累计得分不超过10分。</w:t>
            </w:r>
          </w:p>
        </w:tc>
        <w:tc>
          <w:tcPr>
            <w:tcW w:w="180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34"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22</w:t>
            </w:r>
          </w:p>
        </w:tc>
        <w:tc>
          <w:tcPr>
            <w:tcW w:w="1500"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教学</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w:t>
            </w:r>
          </w:p>
        </w:tc>
        <w:tc>
          <w:tcPr>
            <w:tcW w:w="203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54.中医药高层次人才培养</w:t>
            </w:r>
          </w:p>
        </w:tc>
        <w:tc>
          <w:tcPr>
            <w:tcW w:w="13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75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2.有参加市级及以上有关中医人才培养项目的，每人次得5分，累计得分不超过10分。</w:t>
            </w:r>
          </w:p>
        </w:tc>
        <w:tc>
          <w:tcPr>
            <w:tcW w:w="180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3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00"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31" w:type="dxa"/>
            <w:vAlign w:val="center"/>
          </w:tcPr>
          <w:p>
            <w:pPr>
              <w:widowControl/>
              <w:adjustRightInd w:val="0"/>
              <w:snapToGrid w:val="0"/>
              <w:spacing w:line="260" w:lineRule="exact"/>
              <w:jc w:val="both"/>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55.中医药继续教育</w:t>
            </w:r>
          </w:p>
        </w:tc>
        <w:tc>
          <w:tcPr>
            <w:tcW w:w="13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675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1.举办省级及以上继教项目1项得10分，举办市级继教项目1项得5分。累计得分不超过10分。</w:t>
            </w:r>
          </w:p>
        </w:tc>
        <w:tc>
          <w:tcPr>
            <w:tcW w:w="180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4"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00"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2031" w:type="dxa"/>
            <w:vAlign w:val="center"/>
          </w:tcPr>
          <w:p>
            <w:pPr>
              <w:widowControl/>
              <w:adjustRightInd w:val="0"/>
              <w:snapToGrid w:val="0"/>
              <w:spacing w:line="260" w:lineRule="exact"/>
              <w:jc w:val="both"/>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56.接收进修</w:t>
            </w:r>
          </w:p>
        </w:tc>
        <w:tc>
          <w:tcPr>
            <w:tcW w:w="13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6750"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1.接收进修医生人数（每人进修时间≥3月）≥3人，且资料完善得5分；少1人，扣2分，资料不全酌情扣分。</w:t>
            </w:r>
          </w:p>
        </w:tc>
        <w:tc>
          <w:tcPr>
            <w:tcW w:w="180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kinsoku w:val="0"/>
        <w:autoSpaceDE w:val="0"/>
        <w:autoSpaceDN w:val="0"/>
        <w:adjustRightInd w:val="0"/>
        <w:snapToGrid w:val="0"/>
        <w:spacing w:before="52" w:line="186" w:lineRule="auto"/>
        <w:jc w:val="center"/>
        <w:textAlignment w:val="baseline"/>
        <w:rPr>
          <w:rFonts w:ascii="微软雅黑" w:hAnsi="微软雅黑" w:eastAsia="微软雅黑" w:cs="微软雅黑"/>
          <w:snapToGrid w:val="0"/>
          <w:color w:val="000000" w:themeColor="text1"/>
          <w:spacing w:val="18"/>
          <w:kern w:val="0"/>
          <w:sz w:val="43"/>
          <w:szCs w:val="43"/>
          <w14:textFill>
            <w14:solidFill>
              <w14:schemeClr w14:val="tx1"/>
            </w14:solidFill>
          </w14:textFill>
        </w:rPr>
      </w:pPr>
    </w:p>
    <w:p>
      <w:pPr>
        <w:widowControl/>
        <w:jc w:val="left"/>
        <w:rPr>
          <w:rFonts w:ascii="微软雅黑" w:hAnsi="微软雅黑" w:eastAsia="微软雅黑" w:cs="微软雅黑"/>
          <w:snapToGrid w:val="0"/>
          <w:color w:val="000000" w:themeColor="text1"/>
          <w:spacing w:val="18"/>
          <w:kern w:val="0"/>
          <w:sz w:val="43"/>
          <w:szCs w:val="43"/>
          <w14:textFill>
            <w14:solidFill>
              <w14:schemeClr w14:val="tx1"/>
            </w14:solidFill>
          </w14:textFill>
        </w:rPr>
      </w:pPr>
      <w:r>
        <w:rPr>
          <w:rFonts w:ascii="微软雅黑" w:hAnsi="微软雅黑" w:eastAsia="微软雅黑" w:cs="微软雅黑"/>
          <w:snapToGrid w:val="0"/>
          <w:color w:val="000000" w:themeColor="text1"/>
          <w:spacing w:val="18"/>
          <w:kern w:val="0"/>
          <w:sz w:val="43"/>
          <w:szCs w:val="43"/>
          <w14:textFill>
            <w14:solidFill>
              <w14:schemeClr w14:val="tx1"/>
            </w14:solidFill>
          </w14:textFill>
        </w:rPr>
        <w:br w:type="page"/>
      </w:r>
    </w:p>
    <w:p>
      <w:pPr>
        <w:widowControl/>
        <w:kinsoku w:val="0"/>
        <w:autoSpaceDE w:val="0"/>
        <w:autoSpaceDN w:val="0"/>
        <w:adjustRightInd w:val="0"/>
        <w:snapToGrid w:val="0"/>
        <w:spacing w:line="640" w:lineRule="exact"/>
        <w:jc w:val="center"/>
        <w:textAlignment w:val="baseline"/>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pPr>
    </w:p>
    <w:p>
      <w:pPr>
        <w:widowControl/>
        <w:kinsoku w:val="0"/>
        <w:autoSpaceDE w:val="0"/>
        <w:autoSpaceDN w:val="0"/>
        <w:adjustRightInd w:val="0"/>
        <w:snapToGrid w:val="0"/>
        <w:spacing w:line="640" w:lineRule="exact"/>
        <w:jc w:val="center"/>
        <w:textAlignment w:val="baseline"/>
        <w:rPr>
          <w:rFonts w:ascii="方正小标宋_GBK" w:hAnsi="方正小标宋_GBK" w:eastAsia="方正小标宋_GBK" w:cs="方正小标宋_GBK"/>
          <w:snapToGrid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t>宿迁市</w:t>
      </w:r>
      <w:r>
        <w:rPr>
          <w:rFonts w:ascii="方正小标宋_GBK" w:hAnsi="方正小标宋_GBK" w:eastAsia="方正小标宋_GBK" w:cs="方正小标宋_GBK"/>
          <w:snapToGrid w:val="0"/>
          <w:color w:val="000000" w:themeColor="text1"/>
          <w:kern w:val="0"/>
          <w:sz w:val="44"/>
          <w:szCs w:val="44"/>
          <w14:textFill>
            <w14:solidFill>
              <w14:schemeClr w14:val="tx1"/>
            </w14:solidFill>
          </w14:textFill>
        </w:rPr>
        <w:t>中医重点专科评价标准</w:t>
      </w:r>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t>（II类）</w:t>
      </w:r>
    </w:p>
    <w:p>
      <w:pPr>
        <w:widowControl/>
        <w:kinsoku w:val="0"/>
        <w:autoSpaceDE w:val="0"/>
        <w:autoSpaceDN w:val="0"/>
        <w:adjustRightInd w:val="0"/>
        <w:snapToGrid w:val="0"/>
        <w:spacing w:line="580" w:lineRule="exact"/>
        <w:jc w:val="center"/>
        <w:textAlignment w:val="baseline"/>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方正楷体_GBK" w:hAnsi="方正仿宋_GBK" w:eastAsia="方正楷体_GBK" w:cs="方正仿宋_GBK"/>
          <w:snapToGrid w:val="0"/>
          <w:color w:val="000000" w:themeColor="text1"/>
          <w:kern w:val="0"/>
          <w:sz w:val="36"/>
          <w:szCs w:val="36"/>
          <w14:textFill>
            <w14:solidFill>
              <w14:schemeClr w14:val="tx1"/>
            </w14:solidFill>
          </w14:textFill>
        </w:rPr>
        <w:t>（中西医结合专科）</w:t>
      </w:r>
    </w:p>
    <w:p>
      <w:pPr>
        <w:adjustRightInd w:val="0"/>
        <w:snapToGrid w:val="0"/>
        <w:spacing w:line="580" w:lineRule="exact"/>
        <w:ind w:left="525" w:leftChars="250" w:right="525" w:rightChars="250" w:firstLine="640" w:firstLineChars="200"/>
        <w:textAlignment w:val="baseline"/>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pP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说明：</w:t>
      </w: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1、适合全市中医院、中西医结合医院、综合医院、专科医院的相关专科申报。</w:t>
      </w: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2、本标准共六个部分，满分1000分，其中“基础条件”：80分；“医疗技术队伍”：160分；“医疗服务能力与水平”130分；“医疗质量和患者安全”200分；“中西医结合内涵”：280分；“传承与发展”：150分。</w:t>
      </w: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3、标★为核心指标，共计1</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条，建设单位：核心指标合格≥</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8</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条；重点专科验收或复核通过要求：核心指标合格≥1</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0</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条。</w:t>
      </w: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4、指标对比全市二级以上中医类医院。</w:t>
      </w: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5、每项累计得分、扣分不超过项目赋分值。</w:t>
      </w: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6、所获奖项及工作佐证材料为评审周期（近三年）内。</w:t>
      </w:r>
    </w:p>
    <w:p>
      <w:pPr>
        <w:adjustRightInd w:val="0"/>
        <w:snapToGrid w:val="0"/>
        <w:spacing w:line="580" w:lineRule="exact"/>
        <w:ind w:left="525" w:leftChars="250" w:right="525" w:rightChars="250" w:firstLine="640" w:firstLineChars="200"/>
        <w:textAlignment w:val="baseline"/>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7、支持鼓励综合医院、专科医院相关专科申报。</w:t>
      </w:r>
    </w:p>
    <w:p>
      <w:pPr>
        <w:widowControl/>
        <w:kinsoku w:val="0"/>
        <w:autoSpaceDE w:val="0"/>
        <w:autoSpaceDN w:val="0"/>
        <w:adjustRightInd w:val="0"/>
        <w:snapToGrid w:val="0"/>
        <w:spacing w:line="580" w:lineRule="exact"/>
        <w:ind w:firstLine="568" w:firstLineChars="200"/>
        <w:jc w:val="left"/>
        <w:textAlignment w:val="baseline"/>
        <w:rPr>
          <w:rFonts w:ascii="方正仿宋_GBK" w:hAnsi="方正仿宋_GBK" w:eastAsia="方正仿宋_GBK" w:cs="方正仿宋_GBK"/>
          <w:snapToGrid w:val="0"/>
          <w:color w:val="000000" w:themeColor="text1"/>
          <w:spacing w:val="-18"/>
          <w:kern w:val="0"/>
          <w:sz w:val="32"/>
          <w:szCs w:val="32"/>
          <w14:textFill>
            <w14:solidFill>
              <w14:schemeClr w14:val="tx1"/>
            </w14:solidFill>
          </w14:textFill>
        </w:rPr>
      </w:pPr>
    </w:p>
    <w:p>
      <w:pPr>
        <w:rPr>
          <w:color w:val="000000" w:themeColor="text1"/>
          <w14:textFill>
            <w14:solidFill>
              <w14:schemeClr w14:val="tx1"/>
            </w14:solidFill>
          </w14:textFill>
        </w:rPr>
        <w:sectPr>
          <w:footerReference r:id="rId5" w:type="default"/>
          <w:pgSz w:w="16839" w:h="11907"/>
          <w:pgMar w:top="1012" w:right="1433" w:bottom="1254" w:left="973" w:header="0" w:footer="1134" w:gutter="0"/>
          <w:cols w:space="720" w:num="1"/>
        </w:sectPr>
      </w:pPr>
    </w:p>
    <w:tbl>
      <w:tblPr>
        <w:tblStyle w:val="12"/>
        <w:tblW w:w="144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994"/>
        <w:gridCol w:w="1653"/>
        <w:gridCol w:w="849"/>
        <w:gridCol w:w="8201"/>
        <w:gridCol w:w="1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015" w:type="dxa"/>
            <w:vAlign w:val="center"/>
          </w:tcPr>
          <w:p>
            <w:pPr>
              <w:widowControl/>
              <w:adjustRightInd w:val="0"/>
              <w:snapToGrid w:val="0"/>
              <w:spacing w:line="26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647" w:type="dxa"/>
            <w:gridSpan w:val="2"/>
            <w:vAlign w:val="center"/>
          </w:tcPr>
          <w:p>
            <w:pPr>
              <w:widowControl/>
              <w:adjustRightInd w:val="0"/>
              <w:snapToGrid w:val="0"/>
              <w:spacing w:line="26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26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8201" w:type="dxa"/>
            <w:vAlign w:val="center"/>
          </w:tcPr>
          <w:p>
            <w:pPr>
              <w:widowControl/>
              <w:adjustRightInd w:val="0"/>
              <w:snapToGrid w:val="0"/>
              <w:spacing w:line="26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762" w:type="dxa"/>
            <w:vAlign w:val="center"/>
          </w:tcPr>
          <w:p>
            <w:pPr>
              <w:widowControl/>
              <w:adjustRightInd w:val="0"/>
              <w:snapToGrid w:val="0"/>
              <w:spacing w:line="26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015"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一</w:t>
            </w:r>
          </w:p>
        </w:tc>
        <w:tc>
          <w:tcPr>
            <w:tcW w:w="2647"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基础条件</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80</w:t>
            </w:r>
          </w:p>
        </w:tc>
        <w:tc>
          <w:tcPr>
            <w:tcW w:w="820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6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015"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w:t>
            </w:r>
          </w:p>
        </w:tc>
        <w:tc>
          <w:tcPr>
            <w:tcW w:w="994"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规划发展（45）</w:t>
            </w: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1.专科管理符合中医医院临床科室建设与管理指南要求。</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820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行政管理体系不健全、岗位职责不清、管理制度不健全、预案不完善分别扣1分/项；专科科室内部环境脏乱差、嘈杂，病员或陪护探视人员随意走动，管理混乱扣2分。其他不符合医院临床科室建设与管理指南要求的内容，每发现一项扣1分。</w:t>
            </w:r>
          </w:p>
        </w:tc>
        <w:tc>
          <w:tcPr>
            <w:tcW w:w="176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1015"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★2.医院有专科发展规划与扶持政策，科室有发展规划</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820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医院有扶持专科建设的发展规划，并积极争取政府支持，得5分。2.规划中有扶持专科建设的政策和措施，并有相关文件、管理制度、资金分配的原始台账，得3分；措施实施到位，得2分。3.规划中有发挥中西医结合特色优势的具体措施，得3分；措施实施到位，得2分。4.科室制定重点专科发展规划和年度工作计划，并每年进行工作总结，内容完整、符合要求，得2-5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（医院未制定重点专科建设发展规划，此核心指标不合格。）</w:t>
            </w:r>
          </w:p>
        </w:tc>
        <w:tc>
          <w:tcPr>
            <w:tcW w:w="176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1015"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4"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3.床位数</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20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1.床位数≥30张，得15分，每减少1张扣1分。以门诊、急诊为主的专科，不得少于20张，每减少1张扣1分，扣完为止。</w:t>
            </w:r>
          </w:p>
        </w:tc>
        <w:tc>
          <w:tcPr>
            <w:tcW w:w="176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015"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w:t>
            </w:r>
          </w:p>
        </w:tc>
        <w:tc>
          <w:tcPr>
            <w:tcW w:w="994"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支撑条件（35)</w:t>
            </w: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4.医院对专科经费投入情况</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820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评估近3年投入≥20万元得10分，每少3万元扣3分。</w:t>
            </w:r>
          </w:p>
        </w:tc>
        <w:tc>
          <w:tcPr>
            <w:tcW w:w="176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jc w:val="center"/>
        </w:trPr>
        <w:tc>
          <w:tcPr>
            <w:tcW w:w="101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4"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5.设备设施能满足专科发展需要</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820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1.开展专科规定的必备项目所必需的专科共用、专用设备齐全，得1-5分。（参照中医医院医疗设备配置标准，低于规定目录70%，不得分。）2.设备管理规范，完好率达100%，得3分；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3.设备充分发挥作用，得2分。</w:t>
            </w:r>
          </w:p>
        </w:tc>
        <w:tc>
          <w:tcPr>
            <w:tcW w:w="176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1015"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4"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6.信息系统</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20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1.医院电子病历系统应用水平三级得3分，四级得5分，五级得8分。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2.实施结构化电子病历，得3分。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3.能满足全省中医优势病种结构化电子病历数据库的建设要求，得2分。</w:t>
            </w:r>
          </w:p>
        </w:tc>
        <w:tc>
          <w:tcPr>
            <w:tcW w:w="1762"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footerReference r:id="rId6" w:type="default"/>
          <w:pgSz w:w="16840" w:h="11907" w:orient="landscape"/>
          <w:pgMar w:top="1588" w:right="1531" w:bottom="1588" w:left="1531" w:header="0" w:footer="1134" w:gutter="0"/>
          <w:cols w:space="720" w:num="1"/>
        </w:sectPr>
      </w:pPr>
    </w:p>
    <w:tbl>
      <w:tblPr>
        <w:tblStyle w:val="12"/>
        <w:tblW w:w="14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3"/>
        <w:gridCol w:w="757"/>
        <w:gridCol w:w="1943"/>
        <w:gridCol w:w="849"/>
        <w:gridCol w:w="7897"/>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833"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700" w:type="dxa"/>
            <w:gridSpan w:val="2"/>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897"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83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二</w:t>
            </w:r>
          </w:p>
        </w:tc>
        <w:tc>
          <w:tcPr>
            <w:tcW w:w="2700"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医疗技术队伍</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jc w:val="center"/>
        </w:trPr>
        <w:tc>
          <w:tcPr>
            <w:tcW w:w="833"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757"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医师队伍（135）</w:t>
            </w:r>
          </w:p>
        </w:tc>
        <w:tc>
          <w:tcPr>
            <w:tcW w:w="1943"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7.学科带头人</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★1.资历：三级医院具有中医类正高级技术职务任职资格，二级医院具有中医类三年以上副高级技术职务任职资格，得8分，年龄≤60岁，得2分。（职称未达中医类高级技术职称，此核心指标不合格。）</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2.学术任职：是省级相关学会专业委员会委员及以上或地市级相关学会专业委员副主委及以上。学术任职符合要求，得5分，不符合要求不得分。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2</w:t>
            </w:r>
            <w:r>
              <w:rPr>
                <w:rFonts w:hint="eastAsia" w:ascii="Times New Roman" w:hAnsi="Times New Roman" w:eastAsia="方正仿宋_GBK" w:cs="Times New Roman"/>
                <w:color w:val="000000" w:themeColor="text1"/>
                <w:kern w:val="0"/>
                <w:szCs w:val="21"/>
                <w:lang w:bidi="ar"/>
                <w14:textFill>
                  <w14:solidFill>
                    <w14:schemeClr w14:val="tx1"/>
                  </w14:solidFill>
                </w14:textFill>
              </w:rPr>
              <w:t>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技术水平：能够掌握代表本专业先进水平的技术，具备指导本专科优势病种中西医结合临床诊疗工作以及中西医结合诊疗方案的制定、实施和临床疗效总结的能力；查看诊疗方案、疗效总结等台帐，符合要求得5-</w:t>
            </w: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20</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4.科研水平：近3年有作为第一负责人的市级及以上科研课题或成果奖，得5分，近3年以第一作者或通讯作者在医学科技核心期刊及以上发表论文1篇，得5分。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领头作用及影响力：①熟悉本专业当前国内外进展和动态，组织制定专科建设规划，得2分；本专科的人才梯队建设有思路、有措施，得2分；②近3年学科、专科发展以及后备人才培养成效明显得4分。③每年主持科内专科查房或病例讨论≥30次得3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④近3年每年应邀参加二级及以上医院间疑难危重病例会诊次数≥5次，或参加市级专项检查、评审≥3次得4分。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8.学术继承人</w:t>
            </w:r>
          </w:p>
        </w:tc>
        <w:tc>
          <w:tcPr>
            <w:tcW w:w="849"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1.年龄：年龄≤50岁。符合要求，得2分。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897" w:type="dxa"/>
            <w:vAlign w:val="center"/>
          </w:tcPr>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2.资历：具有副高级及以上专业技术职务任职资格，得8分。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833"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700" w:type="dxa"/>
            <w:gridSpan w:val="2"/>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897"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833"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757"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医师队伍（135）</w:t>
            </w:r>
          </w:p>
        </w:tc>
        <w:tc>
          <w:tcPr>
            <w:tcW w:w="1943"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9.技术骨干</w:t>
            </w:r>
          </w:p>
        </w:tc>
        <w:tc>
          <w:tcPr>
            <w:tcW w:w="849"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1.基本要求：1.基本要求：三级医院有明确亚专科方向的技术骨干≥3名，得10分；1名不符合要求，扣4分。二级医院有明确亚专科方向的技术骨干≥2名，得10分；1名不符合要求，扣5分。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897" w:type="dxa"/>
            <w:vAlign w:val="center"/>
          </w:tcPr>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2.资历：具有中级专业技术职务及以上任职资格，年龄≤50岁。三级医院≥3名，符合要求，得10分，1名不符合要求，扣4分。二级医院≥2名符合要求，得10分，1名不符合要求，扣5分。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10.医师团队人员结构</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1.医护比≤1:1.25，得2分。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7" w:type="dxa"/>
            <w:vAlign w:val="center"/>
          </w:tcPr>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2.学历：本科以上学历达100%，得5分，其中硕士学位以上人数≥20%，得5分。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3.职称（以评定资格为准）：</w:t>
            </w:r>
          </w:p>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高级职称医师占比为25-35%，中级职称医师占比为35-45%，有1项符合要求得5分。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7897" w:type="dxa"/>
            <w:vAlign w:val="center"/>
          </w:tcPr>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4.人才后备队伍平均年龄≤45岁，得3分。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w:t>
            </w:r>
          </w:p>
        </w:tc>
        <w:tc>
          <w:tcPr>
            <w:tcW w:w="7897" w:type="dxa"/>
            <w:vAlign w:val="center"/>
          </w:tcPr>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中医类别执业医师和经过中医药本科院校2年以上中医药知识和技能系统培训的临床类别医师占执业医师总数的比例≥60%，20分。比例为60%开始得2分，每升高1个百分点增加2分，累计得分不超过20分。中医类别执业医师占医师总数的比例≥30%，5分。每降低1%，扣0.5分。扣分总计不超过5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833"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5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94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11.临床药师</w:t>
            </w:r>
          </w:p>
        </w:tc>
        <w:tc>
          <w:tcPr>
            <w:tcW w:w="849"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1.科室配备专科临床药师≥1名，得2分；有相应的药学监护、用药指导及合理用药干预的相关台账内容，得3分。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bl>
      <w:tblPr>
        <w:tblStyle w:val="12"/>
        <w:tblW w:w="14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1009"/>
        <w:gridCol w:w="1653"/>
        <w:gridCol w:w="849"/>
        <w:gridCol w:w="7897"/>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894"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662" w:type="dxa"/>
            <w:gridSpan w:val="2"/>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897"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94"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w:t>
            </w:r>
          </w:p>
        </w:tc>
        <w:tc>
          <w:tcPr>
            <w:tcW w:w="1009"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护理队伍（25）</w:t>
            </w: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12.护士长</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1.培训情况：取得市级及以上护士长岗位培训合格证书，得2分；具有市级及以上的专项培训或专科护士证书或不低于2月的市级及以上重点专科进修经历，得3分。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jc w:val="center"/>
        </w:trPr>
        <w:tc>
          <w:tcPr>
            <w:tcW w:w="89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009"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13.护理核心团队</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1.团队组成：形成由护士长和不少于病区护士数20%的专科护理骨干组成的核心团队，得4分，每少5%扣1分；其中含市级及以上中医专科护士或省级中医专业化培训护士或国家级中医护理骨干人才≥1人，得2分。</w:t>
            </w:r>
          </w:p>
        </w:tc>
        <w:tc>
          <w:tcPr>
            <w:tcW w:w="1828"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89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009"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2.专业能力：能够熟练掌握本专科特色护理技术，得3分，1人未达标扣2分；有明确的亚专科护理方向，且能独立解决该方向较疑难复杂的临床问题，得3分，1人未达标扣2分。</w:t>
            </w:r>
          </w:p>
        </w:tc>
        <w:tc>
          <w:tcPr>
            <w:tcW w:w="1828"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9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009"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14.人员配备</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1.病病房护士数与实际床位数比例≥0.4：1，得4分。</w:t>
            </w:r>
          </w:p>
        </w:tc>
        <w:tc>
          <w:tcPr>
            <w:tcW w:w="1828"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894"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009"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2.护理人员系统接受中医药知识和技能培训率≥80%，得4分；每少5%扣2分；比例＜70%，不得分。</w:t>
            </w:r>
          </w:p>
        </w:tc>
        <w:tc>
          <w:tcPr>
            <w:tcW w:w="1828"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89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三</w:t>
            </w:r>
          </w:p>
        </w:tc>
        <w:tc>
          <w:tcPr>
            <w:tcW w:w="2662" w:type="dxa"/>
            <w:gridSpan w:val="2"/>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医疗服务能力与水平</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130</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894"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1009"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业务指标</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（35）</w:t>
            </w: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★15.年平均门诊人次</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1.近3年，专科年平均门诊人次高于该专科全市中位值的，得10分；年度门诊人次较上一年度增加的，得5分，未逐年增加扣2分/年，该项扣分总计不超过5分。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（专科年平均门诊人次低于市专科中位值，此核心指标不合格。）</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jc w:val="center"/>
        </w:trPr>
        <w:tc>
          <w:tcPr>
            <w:tcW w:w="894"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009"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★16.年平均出院人次</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1.近3年，专科年平均出院人次高于该专科全市中位值的，得10分；年度出院人次较上一年度增加的，得5分，未逐年增加扣2分/年，该项扣分总计不超过5分。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（专科年平均出院人次低于市专科中位值，此核心指标不合格。）</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94"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009"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17.专病门诊、互联网门诊</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w:t>
            </w:r>
          </w:p>
        </w:tc>
        <w:tc>
          <w:tcPr>
            <w:tcW w:w="7897"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1.科室专病门诊≥2个，得3分。每少1个专病门诊扣1分，扣完为止。</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94"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009"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w:t>
            </w:r>
          </w:p>
        </w:tc>
        <w:tc>
          <w:tcPr>
            <w:tcW w:w="7897" w:type="dxa"/>
            <w:vAlign w:val="center"/>
          </w:tcPr>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2.科室参与互联网门诊服务，得2分。</w:t>
            </w:r>
          </w:p>
        </w:tc>
        <w:tc>
          <w:tcPr>
            <w:tcW w:w="1828"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footerReference r:id="rId7" w:type="default"/>
          <w:pgSz w:w="16839" w:h="11907"/>
          <w:pgMar w:top="1012" w:right="1519" w:bottom="1254" w:left="977" w:header="0" w:footer="1134" w:gutter="0"/>
          <w:cols w:space="720" w:num="1"/>
        </w:sectPr>
      </w:pPr>
    </w:p>
    <w:tbl>
      <w:tblPr>
        <w:tblStyle w:val="12"/>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7"/>
        <w:gridCol w:w="791"/>
        <w:gridCol w:w="1646"/>
        <w:gridCol w:w="849"/>
        <w:gridCol w:w="799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77"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437" w:type="dxa"/>
            <w:gridSpan w:val="2"/>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991"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734"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jc w:val="center"/>
        </w:trPr>
        <w:tc>
          <w:tcPr>
            <w:tcW w:w="777"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w:t>
            </w:r>
          </w:p>
        </w:tc>
        <w:tc>
          <w:tcPr>
            <w:tcW w:w="791" w:type="dxa"/>
            <w:vMerge w:val="restart"/>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效率</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指标</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w:t>
            </w:r>
          </w:p>
        </w:tc>
        <w:tc>
          <w:tcPr>
            <w:tcW w:w="1646"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★18.床位使用率</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99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1.床位使用率（取近3年的平均值）≥85%得15分。床位使用率为70%时开始得1分，每增加1个百分点加1分，累计得分不超过15分。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（床位使用率&lt;70%，此核心指标不合格）</w:t>
            </w:r>
          </w:p>
        </w:tc>
        <w:tc>
          <w:tcPr>
            <w:tcW w:w="17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77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1"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46"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19.平均住院日</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99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1.近3年，年平均住院日低于该专科全市平均值的，得5分；逐年降低得5分。</w:t>
            </w:r>
          </w:p>
        </w:tc>
        <w:tc>
          <w:tcPr>
            <w:tcW w:w="17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2" w:hRule="atLeast"/>
          <w:jc w:val="center"/>
        </w:trPr>
        <w:tc>
          <w:tcPr>
            <w:tcW w:w="777"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7</w:t>
            </w:r>
          </w:p>
        </w:tc>
        <w:tc>
          <w:tcPr>
            <w:tcW w:w="791" w:type="dxa"/>
            <w:vMerge w:val="restart"/>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技术</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开展</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（50）</w:t>
            </w:r>
          </w:p>
        </w:tc>
        <w:tc>
          <w:tcPr>
            <w:tcW w:w="1646"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20.一般专科技术</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99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1.能独立完成并常规开展同类别医院一般专科技术项目，有1项技术不能开展扣2分，扣完为止。（参考《江苏省三级综合医院医疗技术水平标准（2017版）》）</w:t>
            </w:r>
          </w:p>
        </w:tc>
        <w:tc>
          <w:tcPr>
            <w:tcW w:w="17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77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1"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46"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21.重点专科技术</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99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1.能独立完成并常规开展同类别医院70%重点专科技术项目，每降低1个百分点扣2分，扣完为止。（参考《江苏省三级综合医院医疗技术水平标准（2017版）》）</w:t>
            </w:r>
          </w:p>
        </w:tc>
        <w:tc>
          <w:tcPr>
            <w:tcW w:w="17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77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1"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46"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22.中医特色技术</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99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1.获得县级以上适宜技术推广项目立项数≥1项，或有承担江苏省基层卫生技术人员中医药知识与技能培训项目≥1项，得10分。</w:t>
            </w:r>
          </w:p>
        </w:tc>
        <w:tc>
          <w:tcPr>
            <w:tcW w:w="17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5" w:hRule="atLeast"/>
          <w:jc w:val="center"/>
        </w:trPr>
        <w:tc>
          <w:tcPr>
            <w:tcW w:w="77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1"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46" w:type="dxa"/>
            <w:vMerge w:val="continue"/>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991"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每年专科开展中医特色技术项目数（含门诊、住院）≥4项，且每年每项≥100例（以收费统计为准）。专科每年开展项目数和例数都合格，得20分；年开展项目数每少1项，扣2分，累计扣分不超过10分；每项年开展例数不达标者，每项扣12分，累计扣分不超过10分。（参考《中医医疗技术手册2013普及版》，可自选开展目录以外项目，但专科须制定中医特色技术操作规范（SOP），并在临床应用。）</w:t>
            </w:r>
          </w:p>
        </w:tc>
        <w:tc>
          <w:tcPr>
            <w:tcW w:w="17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jc w:val="left"/>
        <w:rPr>
          <w:rFonts w:ascii="Times New Roman" w:hAnsi="Times New Roman" w:eastAsia="方正仿宋_GBK" w:cs="Times New Roman"/>
          <w:color w:val="000000" w:themeColor="text1"/>
          <w:kern w:val="0"/>
          <w:szCs w:val="21"/>
          <w:lang w:bidi="ar"/>
          <w14:textFill>
            <w14:solidFill>
              <w14:schemeClr w14:val="tx1"/>
            </w14:solidFill>
          </w14:textFill>
        </w:rPr>
      </w:pPr>
      <w:r>
        <w:rPr>
          <w:rFonts w:ascii="Times New Roman" w:hAnsi="Times New Roman" w:eastAsia="方正仿宋_GBK" w:cs="Times New Roman"/>
          <w:color w:val="000000" w:themeColor="text1"/>
          <w:kern w:val="0"/>
          <w:szCs w:val="21"/>
          <w:lang w:bidi="ar"/>
          <w14:textFill>
            <w14:solidFill>
              <w14:schemeClr w14:val="tx1"/>
            </w14:solidFill>
          </w14:textFill>
        </w:rPr>
        <w:br w:type="page"/>
      </w:r>
    </w:p>
    <w:tbl>
      <w:tblPr>
        <w:tblStyle w:val="12"/>
        <w:tblW w:w="137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792"/>
        <w:gridCol w:w="1653"/>
        <w:gridCol w:w="849"/>
        <w:gridCol w:w="8130"/>
        <w:gridCol w:w="1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773"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445" w:type="dxa"/>
            <w:gridSpan w:val="2"/>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8130"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595"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jc w:val="center"/>
        </w:trPr>
        <w:tc>
          <w:tcPr>
            <w:tcW w:w="773"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w:t>
            </w:r>
          </w:p>
        </w:tc>
        <w:tc>
          <w:tcPr>
            <w:tcW w:w="792"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辐射能力（20）</w:t>
            </w: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23.区域外患者比例</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8130"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区域外患者比例（注：区域外患者统计口径为病案首页住院患者现住址的行政区域是否在该医院所在地行政区域范围内，该医院所在地行政区域范围以县、区为行政区划计算）≥5%，得10分，每降低1%，扣0.5分，扣完为止。</w:t>
            </w:r>
          </w:p>
        </w:tc>
        <w:tc>
          <w:tcPr>
            <w:tcW w:w="1595"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773"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2"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24.对口支援</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8130"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1.积极开展对口支援工作，对口帮扶的县级医院或城乡基层医疗卫生机构专科取得实效得5分。</w:t>
            </w:r>
          </w:p>
        </w:tc>
        <w:tc>
          <w:tcPr>
            <w:tcW w:w="1595"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773"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2"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25.医联体或专科联盟</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8130"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1.有专科医联体或专科联盟（牵头单位或参与单位均可），得5分。查看相关台帐。</w:t>
            </w:r>
          </w:p>
        </w:tc>
        <w:tc>
          <w:tcPr>
            <w:tcW w:w="1595"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7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四</w:t>
            </w:r>
          </w:p>
        </w:tc>
        <w:tc>
          <w:tcPr>
            <w:tcW w:w="2445" w:type="dxa"/>
            <w:gridSpan w:val="2"/>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医疗质量和患者安全</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（临床科室）</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200</w:t>
            </w:r>
          </w:p>
        </w:tc>
        <w:tc>
          <w:tcPr>
            <w:tcW w:w="8130"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95"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jc w:val="center"/>
        </w:trPr>
        <w:tc>
          <w:tcPr>
            <w:tcW w:w="773" w:type="dxa"/>
            <w:vMerge w:val="restart"/>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9</w:t>
            </w:r>
          </w:p>
        </w:tc>
        <w:tc>
          <w:tcPr>
            <w:tcW w:w="792" w:type="dxa"/>
            <w:vMerge w:val="restart"/>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科室管理</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（35）</w:t>
            </w: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26.组织架构及质量管理</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8130"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1.无科室管理组织架构及制度，不得分。有科室管理组织构架（岗位职责明确）得2分，制定科室各项管理制度且内容规范完善得2分，制定科室应急预案且内容规范可行得2分。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2.实行科主任负责制得2分；查看相关台账，定期传达院周会或召开科务会等，得2分。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3.建立医疗质量安全管理组织且架构健全，得3分；查看台账，定期组织会议、开展活动得2分，定期分析和评估医疗质量得2分，有持续改进医疗质量计划和措施得3分。</w:t>
            </w:r>
          </w:p>
        </w:tc>
        <w:tc>
          <w:tcPr>
            <w:tcW w:w="1595"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jc w:val="center"/>
        </w:trPr>
        <w:tc>
          <w:tcPr>
            <w:tcW w:w="773" w:type="dxa"/>
            <w:vMerge w:val="continue"/>
            <w:vAlign w:val="center"/>
          </w:tcPr>
          <w:p>
            <w:pPr>
              <w:widowControl/>
              <w:adjustRightInd w:val="0"/>
              <w:snapToGrid w:val="0"/>
              <w:spacing w:line="32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792" w:type="dxa"/>
            <w:vMerge w:val="continue"/>
            <w:vAlign w:val="center"/>
          </w:tcPr>
          <w:p>
            <w:pPr>
              <w:widowControl/>
              <w:adjustRightInd w:val="0"/>
              <w:snapToGrid w:val="0"/>
              <w:spacing w:line="32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27.规范、制度的落实</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130"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1.有科室专科技术规范、标准、诊疗常规得5分（发现违反专科技术诊疗规范、标准及诊疗常规者不得分）。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2.各项医疗质量安全核心制度落实良好得5分（发现医疗核心制度落实不到位者不得分）。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3.有患者安全指标并落实到位，得5分。</w:t>
            </w:r>
          </w:p>
        </w:tc>
        <w:tc>
          <w:tcPr>
            <w:tcW w:w="1595"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footerReference r:id="rId8" w:type="default"/>
          <w:pgSz w:w="16839" w:h="11907"/>
          <w:pgMar w:top="1012" w:right="1519" w:bottom="1254" w:left="973" w:header="0" w:footer="1134" w:gutter="0"/>
          <w:cols w:space="720" w:num="1"/>
        </w:sectPr>
      </w:pPr>
    </w:p>
    <w:tbl>
      <w:tblPr>
        <w:tblStyle w:val="12"/>
        <w:tblW w:w="13768"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992"/>
        <w:gridCol w:w="1634"/>
        <w:gridCol w:w="849"/>
        <w:gridCol w:w="7898"/>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67"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626" w:type="dxa"/>
            <w:gridSpan w:val="2"/>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898"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7"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992"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病案相关指标（50）</w:t>
            </w:r>
          </w:p>
        </w:tc>
        <w:tc>
          <w:tcPr>
            <w:tcW w:w="1634"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28.病历书写符合《中医病历书写基本规范》，执行《中医住院病案首页数据填写质量规范》</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8"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1.成立院内病案管理委员会，并定期开展活动，得5分。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67"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8"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2.严格执行相关诊断标准，诊断水平和中医疗效水平较高，抽查近3年归档病历10份。</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中西医双重诊断率达100%，得2分，每降低1%，扣1分；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出入院诊断符合率≥95%，得4分，每降低1%，扣1分；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中医辨证论治正确率达100%，得4分，每降低1%，扣1分。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567"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7898"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3.抽查近3年归档住院病案10份，每份病案赋分2分。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要求首页填写完整、书写规范；主病主症选择准确，理法方药使用合理一致等。4.抽查近3年门诊病案病历10份，每份病案赋分1分。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要求病案书写完整、格式规范、检查治疗合理、理法方药使用合理一致等。</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67"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8"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5.甲级病案率≥95%，得5分；有丙级病案，不得分。</w:t>
            </w:r>
          </w:p>
        </w:tc>
        <w:tc>
          <w:tcPr>
            <w:tcW w:w="1828" w:type="dxa"/>
            <w:tcBorders>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67"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11</w:t>
            </w:r>
          </w:p>
        </w:tc>
        <w:tc>
          <w:tcPr>
            <w:tcW w:w="992"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安全指</w:t>
            </w:r>
          </w:p>
          <w:p>
            <w:pPr>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标（20）</w:t>
            </w:r>
          </w:p>
        </w:tc>
        <w:tc>
          <w:tcPr>
            <w:tcW w:w="16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29.危急值处理情况</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8" w:type="dxa"/>
            <w:tcBorders>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1.抽查科室危急值登记本记录5条，查看相关病案，危急值有记录、有分析，处理得当，每条得2分。</w:t>
            </w:r>
          </w:p>
        </w:tc>
        <w:tc>
          <w:tcPr>
            <w:tcW w:w="182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6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vAlign w:val="center"/>
          </w:tcPr>
          <w:p>
            <w:pPr>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30.不良事件报告处理情况</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8" w:type="dxa"/>
            <w:tcBorders>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1.查看科室不良事件登记本、及医院相关登记和处理记录。不良事件及时报告，管理部门及时处理，得5分。每发现1例不良事件未报告或处理不及时，扣3分，扣完为止。</w:t>
            </w:r>
          </w:p>
        </w:tc>
        <w:tc>
          <w:tcPr>
            <w:tcW w:w="182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6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31.中低风险组死亡率</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8" w:type="dxa"/>
            <w:tcBorders>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1.近3年，有1年＞0，不得分。</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67"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12</w:t>
            </w:r>
          </w:p>
        </w:tc>
        <w:tc>
          <w:tcPr>
            <w:tcW w:w="992"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手术能力</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（无手术操作的科室不考核）</w:t>
            </w:r>
          </w:p>
        </w:tc>
        <w:tc>
          <w:tcPr>
            <w:tcW w:w="1634"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32.手术级别</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898" w:type="dxa"/>
            <w:tcBorders>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★1.四级手术平均占比：近3年，四级手术平均占比≥20%，每降低1%，扣1分，扣完为止。</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（四级手术平均占比低于10%，此核心指标不合格。）</w:t>
            </w:r>
          </w:p>
        </w:tc>
        <w:tc>
          <w:tcPr>
            <w:tcW w:w="182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7"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8" w:type="dxa"/>
            <w:tcBorders>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2.近3年，三、四级手术占本专科手术总数比例≥50%，得5分；每降低1%，扣0.5分，扣完为止。</w:t>
            </w:r>
          </w:p>
        </w:tc>
        <w:tc>
          <w:tcPr>
            <w:tcW w:w="182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567"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33.手术指标</w:t>
            </w: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8"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1.手术患者并发症发生率为0.得5分。（现场抽查，核实数据准确性）</w:t>
            </w:r>
          </w:p>
        </w:tc>
        <w:tc>
          <w:tcPr>
            <w:tcW w:w="1828" w:type="dxa"/>
            <w:vMerge w:val="restart"/>
            <w:tcBorders>
              <w:top w:val="single" w:color="auto" w:sz="4" w:space="0"/>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567"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4"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8"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2.一类切口手术部位感染率为0，得5分。（现场抽查，核实数据准确性）</w:t>
            </w:r>
          </w:p>
        </w:tc>
        <w:tc>
          <w:tcPr>
            <w:tcW w:w="1828" w:type="dxa"/>
            <w:vMerge w:val="continue"/>
            <w:tcBorders>
              <w:top w:val="single" w:color="auto" w:sz="4" w:space="0"/>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footerReference r:id="rId9" w:type="default"/>
          <w:pgSz w:w="16839" w:h="11907"/>
          <w:pgMar w:top="1012" w:right="1519" w:bottom="1254" w:left="975" w:header="0" w:footer="1134" w:gutter="0"/>
          <w:cols w:space="720" w:num="1"/>
        </w:sect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bl>
      <w:tblPr>
        <w:tblStyle w:val="12"/>
        <w:tblW w:w="1389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992"/>
        <w:gridCol w:w="1701"/>
        <w:gridCol w:w="851"/>
        <w:gridCol w:w="7796"/>
        <w:gridCol w:w="1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67"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693" w:type="dxa"/>
            <w:gridSpan w:val="2"/>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51"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796"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985" w:type="dxa"/>
            <w:vAlign w:val="center"/>
          </w:tcPr>
          <w:p>
            <w:pPr>
              <w:widowControl/>
              <w:adjustRightInd w:val="0"/>
              <w:snapToGrid w:val="0"/>
              <w:spacing w:line="26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67"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13</w:t>
            </w:r>
          </w:p>
        </w:tc>
        <w:tc>
          <w:tcPr>
            <w:tcW w:w="992" w:type="dxa"/>
            <w:vMerge w:val="restart"/>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合理</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用药</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170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34.合理用药管理</w:t>
            </w: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79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1.制定本科室合理用药指标及控制措施，得2分；合理用药指标设置合理，得1分；用药情况达到本科室控制指标，得2分。</w:t>
            </w:r>
          </w:p>
        </w:tc>
        <w:tc>
          <w:tcPr>
            <w:tcW w:w="1985"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6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0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35.中药使用规范</w:t>
            </w: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79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1.抽查中成药、中药饮片处方各5份：每1份处方用药辨证论治正确，得0.5分。2.抽查5份住院病历：每1份病历使用中成药或饮片辨证论治正确，得1分。</w:t>
            </w:r>
          </w:p>
        </w:tc>
        <w:tc>
          <w:tcPr>
            <w:tcW w:w="1985"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01" w:type="dxa"/>
            <w:vMerge w:val="restart"/>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36.抗菌药物控制指标</w:t>
            </w: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79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1.近3年，门诊年平均抗菌药物的使用率逐年降低，得5分；未逐年降低不得分。</w:t>
            </w:r>
          </w:p>
        </w:tc>
        <w:tc>
          <w:tcPr>
            <w:tcW w:w="1985"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7"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01" w:type="dxa"/>
            <w:vMerge w:val="continue"/>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51" w:type="dxa"/>
            <w:tcBorders>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796" w:type="dxa"/>
            <w:tcBorders>
              <w:bottom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2.近3年，住院年平均抗菌药物的使用率逐年降低，得5分；未逐年降低不得分。</w:t>
            </w:r>
          </w:p>
        </w:tc>
        <w:tc>
          <w:tcPr>
            <w:tcW w:w="1985" w:type="dxa"/>
            <w:vMerge w:val="continue"/>
            <w:tcBorders>
              <w:top w:val="nil"/>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7" w:type="dxa"/>
            <w:vMerge w:val="continue"/>
            <w:tcBorders>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701" w:type="dxa"/>
            <w:vMerge w:val="continue"/>
            <w:tcBorders>
              <w:bottom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3.近3年，住院年平均抗菌药物使用强度逐年降低，得5分；未逐年降低不得分。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67" w:type="dxa"/>
            <w:vMerge w:val="restart"/>
            <w:tcBorders>
              <w:top w:val="single" w:color="auto" w:sz="4" w:space="0"/>
              <w:left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14</w:t>
            </w:r>
          </w:p>
        </w:tc>
        <w:tc>
          <w:tcPr>
            <w:tcW w:w="992" w:type="dxa"/>
            <w:vMerge w:val="restart"/>
            <w:tcBorders>
              <w:top w:val="single" w:color="auto" w:sz="4" w:space="0"/>
              <w:left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护理质量</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37.质量监测</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1.制定基础护理和专科中医护理质量评价标准，得5分；定期开展评价和分析，得3分；护理质量评价达标，得3分；针对分析结果开展持续质量改进，得4分。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67" w:type="dxa"/>
            <w:vMerge w:val="continue"/>
            <w:tcBorders>
              <w:left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left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701" w:type="dxa"/>
            <w:vMerge w:val="restart"/>
            <w:tcBorders>
              <w:top w:val="single" w:color="auto" w:sz="4" w:space="0"/>
              <w:left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38.中西医结合护理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79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结合专科优势病种制定中医护理方案及临床护理路径≥3个，体现中西医结合特色，有效落实客观评价临床疗效，得5分，少一个扣2分；定期对方案应用情况进行总结、优化≥1次/年，得5分，少1个方案总结扣2分。</w:t>
            </w:r>
          </w:p>
        </w:tc>
        <w:tc>
          <w:tcPr>
            <w:tcW w:w="1985" w:type="dxa"/>
            <w:vMerge w:val="restart"/>
            <w:tcBorders>
              <w:top w:val="single" w:color="auto" w:sz="4" w:space="0"/>
              <w:left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67"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70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779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围绕专科疾病中医护理技术开展情况：中医护理技术开展例次数每月满10例的项目数≥6项，得4分；5项，得3分；≤4项，不得分；依据循证/实证制定常见症状中医护理优势技术方案并有临床疗效验证≥3个，得6分，少一个扣2分。</w:t>
            </w:r>
          </w:p>
        </w:tc>
        <w:tc>
          <w:tcPr>
            <w:tcW w:w="1985" w:type="dxa"/>
            <w:vMerge w:val="continue"/>
            <w:tcBorders>
              <w:left w:val="single" w:color="auto" w:sz="4" w:space="0"/>
              <w:bottom w:val="single" w:color="auto" w:sz="4" w:space="0"/>
              <w:right w:val="single" w:color="auto" w:sz="4" w:space="0"/>
            </w:tcBorders>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满意度（5）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39.病人满意度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1.满意度≥90%，得5分。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五</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中西医结合内涵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280</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诊疗</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模式</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40.中西医结合优势病种联合门诊</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开设中西医结合优势病种联合门诊≥1个，能充分体现中西医结合优势的诊疗模式（如①西学中医师坐诊，或中、西医师同时坐诊，或联合其他专科坐诊；②执行中西医结合优势病种诊疗方案；③诊疗过程中体现专药、专方、特色技术的使用；④针对中西医结合优势病种建立多学科联合诊疗机制）。未设立中西医结合优势病种联合门诊，不得分。以上有2条以上工作内容符合要求，得5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bl>
      <w:tblPr>
        <w:tblStyle w:val="12"/>
        <w:tblW w:w="14175"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29"/>
        <w:gridCol w:w="1653"/>
        <w:gridCol w:w="849"/>
        <w:gridCol w:w="7897"/>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19"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782" w:type="dxa"/>
            <w:gridSpan w:val="2"/>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897"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819"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w:t>
            </w:r>
          </w:p>
        </w:tc>
        <w:tc>
          <w:tcPr>
            <w:tcW w:w="1129" w:type="dxa"/>
            <w:vMerge w:val="restart"/>
            <w:tcBorders>
              <w:bottom w:val="nil"/>
            </w:tcBorders>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诊疗</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模式</w:t>
            </w: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（55）</w:t>
            </w: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41.中西医结合住院诊疗组</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897"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中西医结合住院诊疗组≥1个：每组人员至少含有高级职称的临床医师和临床中医师各1名。未成立诊疗组，不得分；成员符合要求，得5分。2.病案中有中西医协同查房记录，抽查诊疗组管床病案5份，每份病案查房记录有循证医学和中医辨证施治的相关内容，得1分。每份病案查房记录能体现中西医协同疗效优势，得1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3.中西医结合诊疗组管床总病例数≥该专科出院人数的20%，得5分。</w:t>
            </w:r>
          </w:p>
        </w:tc>
        <w:tc>
          <w:tcPr>
            <w:tcW w:w="1828"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819"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29"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42.中西医结合一体化诊疗平台</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897"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建立中西医结合一体化诊疗平台（至少1个病种），未建立中西医结合一体化诊疗平台，不得分；平台科室设置合理（有中医、西医临床科室、医技科室的参与）。1.科室设置符合要求，得2分；近3年诊疗人次逐年增加，得1分。2.工作记录完整、符合要求，得1-4分；诊疗方案和流程，体现中西医协同诊疗优势，得1-4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3.抽查2名患者诊疗记录，符合中西医结合一体化诊疗平台的诊疗要求，每1名得2分。</w:t>
            </w:r>
          </w:p>
        </w:tc>
        <w:tc>
          <w:tcPr>
            <w:tcW w:w="1828"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819"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17</w:t>
            </w:r>
          </w:p>
        </w:tc>
        <w:tc>
          <w:tcPr>
            <w:tcW w:w="1129"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特色诊疗方案（95）</w:t>
            </w:r>
          </w:p>
        </w:tc>
        <w:tc>
          <w:tcPr>
            <w:tcW w:w="1653"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43.优势病种诊疗方案</w:t>
            </w: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897"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制定病种的中西医结合优势病种诊疗方案，并在临床中实际应用，每1个中西医结合诊疗方案能体现中西医结合内涵、内容符合要求，得1-3分，总分不超过9分；查看6份优势病种病案（每病种2份），每份病案体现诊疗方案内容，得1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（三级医院未制定3个、二级医院未制定2个病种中西医结合优势病种诊疗方案或方案不能体现中西医结合内涵，此核心指标不合格）</w:t>
            </w:r>
          </w:p>
        </w:tc>
        <w:tc>
          <w:tcPr>
            <w:tcW w:w="1828"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19"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29"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w:t>
            </w:r>
          </w:p>
        </w:tc>
        <w:tc>
          <w:tcPr>
            <w:tcW w:w="7897"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2.每年对优势病种诊疗方案的疗效与特色进行评价、总结并不断优化方案，且内容符合要求，得2-4分。</w:t>
            </w:r>
          </w:p>
        </w:tc>
        <w:tc>
          <w:tcPr>
            <w:tcW w:w="1828"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19"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29"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w:t>
            </w:r>
          </w:p>
        </w:tc>
        <w:tc>
          <w:tcPr>
            <w:tcW w:w="7897"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3.医师熟练掌握和应用优势病种诊疗方案，抽查3名医师，每1名得2分。</w:t>
            </w:r>
          </w:p>
        </w:tc>
        <w:tc>
          <w:tcPr>
            <w:tcW w:w="1828"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footerReference r:id="rId10" w:type="default"/>
          <w:pgSz w:w="16839" w:h="11907"/>
          <w:pgMar w:top="1012" w:right="1519" w:bottom="1254" w:left="973" w:header="0" w:footer="1134" w:gutter="0"/>
          <w:cols w:space="720" w:num="1"/>
        </w:sectPr>
      </w:pPr>
    </w:p>
    <w:tbl>
      <w:tblPr>
        <w:tblStyle w:val="12"/>
        <w:tblW w:w="140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077"/>
        <w:gridCol w:w="1559"/>
        <w:gridCol w:w="850"/>
        <w:gridCol w:w="7938"/>
        <w:gridCol w:w="1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773"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636" w:type="dxa"/>
            <w:gridSpan w:val="2"/>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50"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938"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43"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jc w:val="center"/>
        </w:trPr>
        <w:tc>
          <w:tcPr>
            <w:tcW w:w="773"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17</w:t>
            </w:r>
          </w:p>
        </w:tc>
        <w:tc>
          <w:tcPr>
            <w:tcW w:w="1077"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特色诊疗方案（95）</w:t>
            </w:r>
          </w:p>
        </w:tc>
        <w:tc>
          <w:tcPr>
            <w:tcW w:w="1559"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43.优势病种诊疗方案</w:t>
            </w:r>
          </w:p>
        </w:tc>
        <w:tc>
          <w:tcPr>
            <w:tcW w:w="850"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2</w:t>
            </w:r>
            <w:r>
              <w:rPr>
                <w:rFonts w:hint="eastAsia" w:ascii="Times New Roman" w:hAnsi="Times New Roman" w:eastAsia="方正仿宋_GBK" w:cs="Times New Roman"/>
                <w:color w:val="000000" w:themeColor="text1"/>
                <w:kern w:val="0"/>
                <w:szCs w:val="21"/>
                <w:lang w:bidi="ar"/>
                <w14:textFill>
                  <w14:solidFill>
                    <w14:schemeClr w14:val="tx1"/>
                  </w14:solidFill>
                </w14:textFill>
              </w:rPr>
              <w:t>0</w:t>
            </w:r>
          </w:p>
        </w:tc>
        <w:tc>
          <w:tcPr>
            <w:tcW w:w="7938"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优势病种中至少有1个成熟的中西医协同诊疗病种的病案总结（病种诊疗方案实施3年以上，病例数不少于专科该病种出院人数的50%，方案总结能够体现中西医协同疗效高于单纯中医或者西医治疗的疗效，比如缩短住院时间、减少毒副作用等）。无中西医协同诊疗病种的病案总结，不得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病种符合要求得1-</w:t>
            </w: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4</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分；能体现中西医协同疗效优势得1-</w:t>
            </w: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6</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分；总结内容完整、符合要求，得1-</w:t>
            </w: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6</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分；有能体现方案中西医协同疗效的论文发表得</w:t>
            </w:r>
            <w:r>
              <w:rPr>
                <w:rFonts w:hint="eastAsia" w:ascii="Times New Roman" w:hAnsi="Times New Roman" w:eastAsia="方正仿宋_GBK" w:cs="Times New Roman"/>
                <w:color w:val="000000" w:themeColor="text1"/>
                <w:kern w:val="0"/>
                <w:szCs w:val="21"/>
                <w:lang w:val="en-US" w:eastAsia="zh-CN" w:bidi="ar"/>
                <w14:textFill>
                  <w14:solidFill>
                    <w14:schemeClr w14:val="tx1"/>
                  </w14:solidFill>
                </w14:textFill>
              </w:rPr>
              <w:t>4</w:t>
            </w:r>
            <w:r>
              <w:rPr>
                <w:rFonts w:hint="eastAsia" w:ascii="Times New Roman" w:hAnsi="Times New Roman" w:eastAsia="方正仿宋_GBK" w:cs="Times New Roman"/>
                <w:color w:val="000000" w:themeColor="text1"/>
                <w:kern w:val="0"/>
                <w:szCs w:val="21"/>
                <w:lang w:bidi="ar"/>
                <w14:textFill>
                  <w14:solidFill>
                    <w14:schemeClr w14:val="tx1"/>
                  </w14:solidFill>
                </w14:textFill>
              </w:rPr>
              <w:t>分。</w:t>
            </w:r>
          </w:p>
        </w:tc>
        <w:tc>
          <w:tcPr>
            <w:tcW w:w="184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5" w:hRule="atLeast"/>
          <w:jc w:val="center"/>
        </w:trPr>
        <w:tc>
          <w:tcPr>
            <w:tcW w:w="773"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077"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59"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44.临床路径管理</w:t>
            </w:r>
          </w:p>
        </w:tc>
        <w:tc>
          <w:tcPr>
            <w:tcW w:w="850"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938"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★1.三级医院制定3个及以上、二级医院制定2个及以上病种的中西医结合临床路径实施方案。中西医结合临床路径实行信息化管理。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①临床路径方案体现中西医结合内涵，且临床应用可行到位，得1-5分；②每年定期对临床路径实施情况进行统计分析并不断完善和改进，得1-3分；在周期内发表疗效评价相关论文1篇及以上，得2分。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③1名医师熟练掌握、应用临床路径方案，得3分（抽查2名医师），总计5分。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未开展中西医结合临床路径管理，不得分。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（中西医结合临床路径未实行信息化管理，此核心指标不合格。）</w:t>
            </w:r>
          </w:p>
        </w:tc>
        <w:tc>
          <w:tcPr>
            <w:tcW w:w="184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jc w:val="center"/>
        </w:trPr>
        <w:tc>
          <w:tcPr>
            <w:tcW w:w="773"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077"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59"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50"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938"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2.入径率（符合进入临床路径标准的病例入组数/符合进入临床路径标准的病例数）≥50%，达50%得1分，每升高1%得1分，总计5分。</w:t>
            </w:r>
          </w:p>
        </w:tc>
        <w:tc>
          <w:tcPr>
            <w:tcW w:w="184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773"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077"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59"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50"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7938"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3.路径完成率（进入临床路径的病例完成数/符合进入临床路径标准的病例入组数）≥70%，达70%得1分，每升高1%得1分，总计5分。</w:t>
            </w:r>
          </w:p>
        </w:tc>
        <w:tc>
          <w:tcPr>
            <w:tcW w:w="184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pgSz w:w="16839" w:h="11907"/>
          <w:pgMar w:top="1012" w:right="1519" w:bottom="1254" w:left="973" w:header="0" w:footer="1134" w:gutter="0"/>
          <w:cols w:space="720" w:num="1"/>
        </w:sect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bl>
      <w:tblPr>
        <w:tblStyle w:val="12"/>
        <w:tblW w:w="14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107"/>
        <w:gridCol w:w="1653"/>
        <w:gridCol w:w="784"/>
        <w:gridCol w:w="7962"/>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689"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760" w:type="dxa"/>
            <w:gridSpan w:val="2"/>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784"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7962"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5" w:hRule="atLeast"/>
          <w:jc w:val="center"/>
        </w:trPr>
        <w:tc>
          <w:tcPr>
            <w:tcW w:w="689"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17</w:t>
            </w:r>
          </w:p>
        </w:tc>
        <w:tc>
          <w:tcPr>
            <w:tcW w:w="1107"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特色诊疗方案（95）</w:t>
            </w: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45.中西医协同诊疗技术</w:t>
            </w:r>
          </w:p>
        </w:tc>
        <w:tc>
          <w:tcPr>
            <w:tcW w:w="784"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962"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制定科室中西医协同特色诊疗技术≥1个，（技术方案实施3年以上，方案可体现在西医的诊疗技术中融入中医诊疗技术后或中医的诊疗技术中融入西医诊疗技术后能明显改善舒适度、提高原来治疗方法的疗效。）未制定中西医协同诊疗技术方案，不得分。中西医协同诊疗技术方案能充分体现中西医协同疗效优势，得5分；提供相关诊疗病例记录5例（门诊、住院均可），每1例体现中西医协同疗效优势，得1分。每年有记录诊疗技术方案应用的总结，且内容体现中西医协同疗效优势，得1-5分；有相关论文发表得5分。</w:t>
            </w:r>
          </w:p>
        </w:tc>
        <w:tc>
          <w:tcPr>
            <w:tcW w:w="1828"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9" w:hRule="atLeast"/>
          <w:jc w:val="center"/>
        </w:trPr>
        <w:tc>
          <w:tcPr>
            <w:tcW w:w="689"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07"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46.中西医协同围手术期诊疗方案</w:t>
            </w:r>
            <w:r>
              <w:rPr>
                <w:rFonts w:hint="eastAsia" w:ascii="Times New Roman" w:hAnsi="Times New Roman" w:eastAsia="方正仿宋_GBK" w:cs="Times New Roman"/>
                <w:color w:val="000000" w:themeColor="text1"/>
                <w:kern w:val="0"/>
                <w:szCs w:val="21"/>
                <w:lang w:bidi="ar"/>
                <w14:textFill>
                  <w14:solidFill>
                    <w14:schemeClr w14:val="tx1"/>
                  </w14:solidFill>
                </w14:textFill>
              </w:rPr>
              <w:tab/>
            </w:r>
            <w:r>
              <w:rPr>
                <w:rFonts w:hint="eastAsia" w:ascii="Times New Roman" w:hAnsi="Times New Roman" w:eastAsia="方正仿宋_GBK" w:cs="Times New Roman"/>
                <w:color w:val="000000" w:themeColor="text1"/>
                <w:kern w:val="0"/>
                <w:szCs w:val="21"/>
                <w:lang w:bidi="ar"/>
                <w14:textFill>
                  <w14:solidFill>
                    <w14:schemeClr w14:val="tx1"/>
                  </w14:solidFill>
                </w14:textFill>
              </w:rPr>
              <w:t>（手术科室）</w:t>
            </w:r>
          </w:p>
        </w:tc>
        <w:tc>
          <w:tcPr>
            <w:tcW w:w="784"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7962"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中西医协同围手术期诊疗方案≥1个（诊疗方案实施3年以上，病例数不少于专科该病种舒适度出院人数的50%，方案及总结能够体现中西医协同疗效明显降低术前平均住院日或术后恢复时间，或明显改善患者手术前后不适等）。未制定中西医协同围手术期诊疗方案，不得分。</w:t>
            </w:r>
          </w:p>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病种符合要求得1-3分；诊疗方案能体现中西医协同疗效优势得3-5分；有相关病案总结且内容能体现中西医协同疗效，得3-5分；有能体现方案中西医协同疗效的论文发表得2分。</w:t>
            </w:r>
          </w:p>
        </w:tc>
        <w:tc>
          <w:tcPr>
            <w:tcW w:w="1828"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689"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18</w:t>
            </w:r>
          </w:p>
        </w:tc>
        <w:tc>
          <w:tcPr>
            <w:tcW w:w="1107"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中医药</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相关指</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标</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（105）</w:t>
            </w:r>
          </w:p>
        </w:tc>
        <w:tc>
          <w:tcPr>
            <w:tcW w:w="1653"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47.中药处方比例</w:t>
            </w:r>
          </w:p>
        </w:tc>
        <w:tc>
          <w:tcPr>
            <w:tcW w:w="784"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962"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1.门诊中药处方（包括中成药和中药饮片处方）比例为≥60%，得20分，每降低1个百分点扣1分，扣完为止。</w:t>
            </w:r>
          </w:p>
        </w:tc>
        <w:tc>
          <w:tcPr>
            <w:tcW w:w="1828"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jc w:val="center"/>
        </w:trPr>
        <w:tc>
          <w:tcPr>
            <w:tcW w:w="689"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07"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48.中药饮片使用率</w:t>
            </w:r>
          </w:p>
        </w:tc>
        <w:tc>
          <w:tcPr>
            <w:tcW w:w="784"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962"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★1.非手术类专科门诊中药饮片使用率≥25%（手术类专科门诊中药饮片使用率≥10%），得20分，每降低1个百分点扣1分，扣完为止。</w:t>
            </w:r>
          </w:p>
        </w:tc>
        <w:tc>
          <w:tcPr>
            <w:tcW w:w="1828" w:type="dxa"/>
            <w:vMerge w:val="continue"/>
            <w:tcBorders>
              <w:top w:val="nil"/>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689"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107"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84" w:type="dxa"/>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962" w:type="dxa"/>
            <w:vAlign w:val="center"/>
          </w:tcPr>
          <w:p>
            <w:pPr>
              <w:widowControl/>
              <w:adjustRightInd w:val="0"/>
              <w:snapToGrid w:val="0"/>
              <w:spacing w:line="32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2.住院中药饮片使用率≥70%，得20分。每降低1个百分点扣0.5分，扣完为止。</w:t>
            </w:r>
          </w:p>
        </w:tc>
        <w:tc>
          <w:tcPr>
            <w:tcW w:w="1828" w:type="dxa"/>
            <w:vMerge w:val="continue"/>
            <w:tcBorders>
              <w:top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pgSz w:w="16839" w:h="11907"/>
          <w:pgMar w:top="1012" w:right="1519" w:bottom="1254" w:left="973" w:header="0" w:footer="1134" w:gutter="0"/>
          <w:cols w:space="720" w:num="1"/>
        </w:sect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bl>
      <w:tblPr>
        <w:tblStyle w:val="12"/>
        <w:tblW w:w="14281"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992"/>
        <w:gridCol w:w="1559"/>
        <w:gridCol w:w="851"/>
        <w:gridCol w:w="8116"/>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35"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551" w:type="dxa"/>
            <w:gridSpan w:val="2"/>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51"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8116"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35"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18</w:t>
            </w:r>
          </w:p>
        </w:tc>
        <w:tc>
          <w:tcPr>
            <w:tcW w:w="992" w:type="dxa"/>
            <w:vMerge w:val="restart"/>
            <w:tcBorders>
              <w:bottom w:val="nil"/>
            </w:tcBorders>
            <w:vAlign w:val="center"/>
          </w:tcPr>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中医药</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相关指</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标</w:t>
            </w:r>
          </w:p>
          <w:p>
            <w:pPr>
              <w:widowControl/>
              <w:adjustRightInd w:val="0"/>
              <w:snapToGrid w:val="0"/>
              <w:spacing w:line="32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（105）</w:t>
            </w:r>
          </w:p>
        </w:tc>
        <w:tc>
          <w:tcPr>
            <w:tcW w:w="1559"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49.中医非药物疗法比例</w:t>
            </w: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11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未设置中医结合治疗室，不得分。出院患者使用中医非药物疗法比例≥80%，得15分。每降低1个百分点扣0.5分，扣完为止。</w:t>
            </w:r>
          </w:p>
        </w:tc>
        <w:tc>
          <w:tcPr>
            <w:tcW w:w="1828"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35"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59"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811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★2.门诊患者使用中医非药物疗法比例≥8%，比例为5%得8分，每升高1%，增加2分，累计得分不超过20分。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（门诊患者使用中医非药物疗法比例＜8%，此核心指标不合格。）</w:t>
            </w:r>
          </w:p>
        </w:tc>
        <w:tc>
          <w:tcPr>
            <w:tcW w:w="1828"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35"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59"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50.中医药业务收入占科室收入的比例</w:t>
            </w: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811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1.门诊中医药业务收入占科室门诊业务收入的比例逐年提高，得5分。</w:t>
            </w:r>
          </w:p>
        </w:tc>
        <w:tc>
          <w:tcPr>
            <w:tcW w:w="1828"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35"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59"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811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2.住院中医药业务收入占科室住院业务收入的比例逐年提高，得5分。</w:t>
            </w:r>
          </w:p>
        </w:tc>
        <w:tc>
          <w:tcPr>
            <w:tcW w:w="1828"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935"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19</w:t>
            </w:r>
          </w:p>
        </w:tc>
        <w:tc>
          <w:tcPr>
            <w:tcW w:w="992" w:type="dxa"/>
            <w:vMerge w:val="restart"/>
            <w:tcBorders>
              <w:bottom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中西医结合能力（25）</w:t>
            </w:r>
          </w:p>
        </w:tc>
        <w:tc>
          <w:tcPr>
            <w:tcW w:w="155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51.中西医结合诊治急危重症病例的能力</w:t>
            </w: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11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1.具有较强的疑难危重症诊治能力，充分体现现代诊疗技术与传统中医药结合。</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提供3个病种的疑难、危重病案，根据诊疗方案的合理性、技术应用及诊疗效果（如综合好转率、死亡率、并发症或合并症发生率等）、诊疗过程中西医结合内涵的体现情况等综合评分，每病种满分5分。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935"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992" w:type="dxa"/>
            <w:vMerge w:val="continue"/>
            <w:tcBorders>
              <w:top w:val="nil"/>
            </w:tcBorders>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559"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52.院内制剂</w:t>
            </w:r>
          </w:p>
        </w:tc>
        <w:tc>
          <w:tcPr>
            <w:tcW w:w="851"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10</w:t>
            </w:r>
          </w:p>
        </w:tc>
        <w:tc>
          <w:tcPr>
            <w:tcW w:w="8116" w:type="dxa"/>
            <w:vAlign w:val="center"/>
          </w:tcPr>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专科院内制剂品种≥1种，得5分；</w:t>
            </w:r>
          </w:p>
          <w:p>
            <w:pPr>
              <w:widowControl/>
              <w:adjustRightInd w:val="0"/>
              <w:snapToGrid w:val="0"/>
              <w:spacing w:line="26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2.院内制剂、调剂制剂应用于临床，提供相关住院病案（近3年10份以上病案）佐证，得5分。</w:t>
            </w:r>
          </w:p>
        </w:tc>
        <w:tc>
          <w:tcPr>
            <w:tcW w:w="1828" w:type="dxa"/>
            <w:vAlign w:val="center"/>
          </w:tcPr>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pgSz w:w="16839" w:h="11907"/>
          <w:pgMar w:top="1012" w:right="1519" w:bottom="1254" w:left="973" w:header="0" w:footer="1134" w:gutter="0"/>
          <w:cols w:space="720" w:num="1"/>
        </w:sectPr>
      </w:pPr>
    </w:p>
    <w:tbl>
      <w:tblPr>
        <w:tblStyle w:val="12"/>
        <w:tblW w:w="140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792"/>
        <w:gridCol w:w="1653"/>
        <w:gridCol w:w="849"/>
        <w:gridCol w:w="8130"/>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773"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445" w:type="dxa"/>
            <w:gridSpan w:val="2"/>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9"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8130"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8" w:type="dxa"/>
            <w:vAlign w:val="center"/>
          </w:tcPr>
          <w:p>
            <w:pPr>
              <w:widowControl/>
              <w:adjustRightInd w:val="0"/>
              <w:snapToGrid w:val="0"/>
              <w:spacing w:line="320" w:lineRule="exact"/>
              <w:jc w:val="center"/>
              <w:textAlignment w:val="baseline"/>
              <w:rPr>
                <w:rFonts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773"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六</w:t>
            </w:r>
          </w:p>
        </w:tc>
        <w:tc>
          <w:tcPr>
            <w:tcW w:w="2445" w:type="dxa"/>
            <w:gridSpan w:val="2"/>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传承与发展</w:t>
            </w:r>
          </w:p>
        </w:tc>
        <w:tc>
          <w:tcPr>
            <w:tcW w:w="849" w:type="dxa"/>
            <w:vAlign w:val="center"/>
          </w:tcPr>
          <w:p>
            <w:pPr>
              <w:widowControl/>
              <w:adjustRightInd w:val="0"/>
              <w:snapToGrid w:val="0"/>
              <w:spacing w:line="260" w:lineRule="exact"/>
              <w:jc w:val="center"/>
              <w:textAlignment w:val="baseline"/>
              <w:rPr>
                <w:rFonts w:hint="eastAsia"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150</w:t>
            </w:r>
          </w:p>
        </w:tc>
        <w:tc>
          <w:tcPr>
            <w:tcW w:w="8130" w:type="dxa"/>
            <w:vAlign w:val="center"/>
          </w:tcPr>
          <w:p>
            <w:pPr>
              <w:widowControl/>
              <w:adjustRightInd w:val="0"/>
              <w:snapToGrid w:val="0"/>
              <w:spacing w:line="32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p>
        </w:tc>
        <w:tc>
          <w:tcPr>
            <w:tcW w:w="1828" w:type="dxa"/>
            <w:vAlign w:val="center"/>
          </w:tcPr>
          <w:p>
            <w:pPr>
              <w:widowControl/>
              <w:adjustRightInd w:val="0"/>
              <w:snapToGrid w:val="0"/>
              <w:spacing w:line="32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jc w:val="center"/>
        </w:trPr>
        <w:tc>
          <w:tcPr>
            <w:tcW w:w="773"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20</w:t>
            </w:r>
          </w:p>
        </w:tc>
        <w:tc>
          <w:tcPr>
            <w:tcW w:w="792"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学术传承</w:t>
            </w:r>
          </w:p>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（25）</w:t>
            </w:r>
          </w:p>
        </w:tc>
        <w:tc>
          <w:tcPr>
            <w:tcW w:w="1653"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53.学术经验继承及传承工作室</w:t>
            </w:r>
          </w:p>
        </w:tc>
        <w:tc>
          <w:tcPr>
            <w:tcW w:w="849"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16</w:t>
            </w:r>
          </w:p>
        </w:tc>
        <w:tc>
          <w:tcPr>
            <w:tcW w:w="8130"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开展名老中医学术经验继承并取得成效，有名老中医学术经验继承项目立项文件，市级及以上项目每项得8分，县级每项得5分，院级每项得3分；累计不超过8分。2.开展老中医药专家（学术流派）传承工作室工作，市级项目每项得8分，县级项目每项得5分，累计不超过8分。</w:t>
            </w:r>
          </w:p>
        </w:tc>
        <w:tc>
          <w:tcPr>
            <w:tcW w:w="1828"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jc w:val="center"/>
        </w:trPr>
        <w:tc>
          <w:tcPr>
            <w:tcW w:w="773"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2"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54.跟师笔记、心得、医案</w:t>
            </w:r>
          </w:p>
        </w:tc>
        <w:tc>
          <w:tcPr>
            <w:tcW w:w="849"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9</w:t>
            </w:r>
          </w:p>
        </w:tc>
        <w:tc>
          <w:tcPr>
            <w:tcW w:w="8130"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1.抽查继承人跟师笔记、心得、医案各3份，每份记录完整、规范，并能体现老中医的学术思想，得1分，共9分。资料不全或不能体现名老中医学术思想的酌情扣分。</w:t>
            </w:r>
          </w:p>
        </w:tc>
        <w:tc>
          <w:tcPr>
            <w:tcW w:w="1828"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jc w:val="center"/>
        </w:trPr>
        <w:tc>
          <w:tcPr>
            <w:tcW w:w="773"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21</w:t>
            </w:r>
          </w:p>
        </w:tc>
        <w:tc>
          <w:tcPr>
            <w:tcW w:w="792"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科学研究（90）</w:t>
            </w:r>
          </w:p>
        </w:tc>
        <w:tc>
          <w:tcPr>
            <w:tcW w:w="1653"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★55.中西医结合研究方向</w:t>
            </w:r>
          </w:p>
        </w:tc>
        <w:tc>
          <w:tcPr>
            <w:tcW w:w="849"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130"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建立中西医结合临床研究室，研究室有临床研究规划与年度计划，得2分，研究室有相应专兼职研究队伍，人员符合要求，得2分。2.开展以解决优势病种难点问题和提高临床疗效为核心的研究，有≥2个稳定的体现中西医结合内涵的研究方向，每有1个研究方向明确且有相应科研项目或成果（论文、专科、获奖）支撑得3分；没有相应科研项目或成果支撑，得1分。3.有研究成果转化或应用于临床，得5分。（提供临床应用病例原始资料或相关证书）</w:t>
            </w:r>
            <w:r>
              <w:rPr>
                <w:rFonts w:hint="eastAsia" w:ascii="Times New Roman" w:hAnsi="Times New Roman" w:eastAsia="方正仿宋_GBK" w:cs="Times New Roman"/>
                <w:color w:val="000000" w:themeColor="text1"/>
                <w:kern w:val="0"/>
                <w:szCs w:val="21"/>
                <w:lang w:bidi="ar"/>
                <w14:textFill>
                  <w14:solidFill>
                    <w14:schemeClr w14:val="tx1"/>
                  </w14:solidFill>
                </w14:textFill>
              </w:rPr>
              <w:tab/>
            </w:r>
            <w:r>
              <w:rPr>
                <w:rFonts w:hint="eastAsia" w:ascii="Times New Roman" w:hAnsi="Times New Roman" w:eastAsia="方正仿宋_GBK" w:cs="Times New Roman"/>
                <w:color w:val="000000" w:themeColor="text1"/>
                <w:kern w:val="0"/>
                <w:szCs w:val="21"/>
                <w:lang w:bidi="ar"/>
                <w14:textFill>
                  <w14:solidFill>
                    <w14:schemeClr w14:val="tx1"/>
                  </w14:solidFill>
                </w14:textFill>
              </w:rPr>
              <w:t>（未建立中西医结合临床研究室或无中西医结合研究方向，此核心指标不合格。）</w:t>
            </w:r>
          </w:p>
        </w:tc>
        <w:tc>
          <w:tcPr>
            <w:tcW w:w="1828"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jc w:val="center"/>
        </w:trPr>
        <w:tc>
          <w:tcPr>
            <w:tcW w:w="773"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792"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53"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56.科研立项</w:t>
            </w:r>
          </w:p>
        </w:tc>
        <w:tc>
          <w:tcPr>
            <w:tcW w:w="849"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8130"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1.围绕提高优势病种临床疗效开展临床研究（包括药物和医疗器械临床试验项目），至少有1项市级以上的科研课题。</w:t>
            </w:r>
          </w:p>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国家级项目（含国家自然科学基金、国家科技支撑计划、行业专项等）每项得30分；省部级项目（含省科技厅、国家卫建委、国家中医药管理局、教育部等）重大项目每项得25分，一般项目每项得20分。厅局级项目（含省卫健委、省中医药局、市科技局等）重大项目每项得20分，一般项目每项得15分。市级项目（含市卫健委、市中医药局等）每项得10分。以项目第一负责人计分，可累计计分，累计得分不超过30分。</w:t>
            </w:r>
          </w:p>
        </w:tc>
        <w:tc>
          <w:tcPr>
            <w:tcW w:w="1828"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sectPr>
          <w:pgSz w:w="16839" w:h="11907"/>
          <w:pgMar w:top="1012" w:right="1519" w:bottom="1254" w:left="973" w:header="0" w:footer="1134" w:gutter="0"/>
          <w:cols w:space="720" w:num="1"/>
        </w:sectPr>
      </w:pPr>
    </w:p>
    <w:tbl>
      <w:tblPr>
        <w:tblStyle w:val="12"/>
        <w:tblW w:w="14045" w:type="dxa"/>
        <w:tblInd w:w="-8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805"/>
        <w:gridCol w:w="1636"/>
        <w:gridCol w:w="846"/>
        <w:gridCol w:w="8141"/>
        <w:gridCol w:w="18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90" w:type="dxa"/>
            <w:vAlign w:val="center"/>
          </w:tcPr>
          <w:p>
            <w:pPr>
              <w:widowControl/>
              <w:adjustRightInd w:val="0"/>
              <w:snapToGrid w:val="0"/>
              <w:spacing w:line="32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序号</w:t>
            </w:r>
          </w:p>
        </w:tc>
        <w:tc>
          <w:tcPr>
            <w:tcW w:w="2441" w:type="dxa"/>
            <w:gridSpan w:val="2"/>
            <w:vAlign w:val="center"/>
          </w:tcPr>
          <w:p>
            <w:pPr>
              <w:widowControl/>
              <w:adjustRightInd w:val="0"/>
              <w:snapToGrid w:val="0"/>
              <w:spacing w:line="32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检查内容</w:t>
            </w:r>
          </w:p>
        </w:tc>
        <w:tc>
          <w:tcPr>
            <w:tcW w:w="846" w:type="dxa"/>
            <w:vAlign w:val="center"/>
          </w:tcPr>
          <w:p>
            <w:pPr>
              <w:widowControl/>
              <w:adjustRightInd w:val="0"/>
              <w:snapToGrid w:val="0"/>
              <w:spacing w:line="32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标准分</w:t>
            </w:r>
          </w:p>
        </w:tc>
        <w:tc>
          <w:tcPr>
            <w:tcW w:w="8141" w:type="dxa"/>
            <w:vAlign w:val="center"/>
          </w:tcPr>
          <w:p>
            <w:pPr>
              <w:widowControl/>
              <w:adjustRightInd w:val="0"/>
              <w:snapToGrid w:val="0"/>
              <w:spacing w:line="32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评分标准</w:t>
            </w:r>
          </w:p>
        </w:tc>
        <w:tc>
          <w:tcPr>
            <w:tcW w:w="1827" w:type="dxa"/>
            <w:vAlign w:val="center"/>
          </w:tcPr>
          <w:p>
            <w:pPr>
              <w:widowControl/>
              <w:adjustRightInd w:val="0"/>
              <w:snapToGrid w:val="0"/>
              <w:spacing w:line="320" w:lineRule="exact"/>
              <w:jc w:val="center"/>
              <w:textAlignment w:val="baseline"/>
              <w:rPr>
                <w:rFonts w:hint="eastAsia" w:ascii="方正黑体_GBK" w:hAnsi="Times New Roman" w:eastAsia="方正黑体_GBK" w:cs="Times New Roman"/>
                <w:color w:val="000000" w:themeColor="text1"/>
                <w:kern w:val="0"/>
                <w:szCs w:val="21"/>
                <w:lang w:bidi="ar"/>
                <w14:textFill>
                  <w14:solidFill>
                    <w14:schemeClr w14:val="tx1"/>
                  </w14:solidFill>
                </w14:textFill>
              </w:rPr>
            </w:pPr>
            <w:r>
              <w:rPr>
                <w:rFonts w:hint="eastAsia" w:ascii="方正黑体_GBK" w:hAnsi="Times New Roman" w:eastAsia="方正黑体_GBK" w:cs="Times New Roman"/>
                <w:color w:val="000000" w:themeColor="text1"/>
                <w:kern w:val="0"/>
                <w:szCs w:val="21"/>
                <w:lang w:bidi="ar"/>
                <w14:textFill>
                  <w14:solidFill>
                    <w14:schemeClr w14:val="tx1"/>
                  </w14:solidFill>
                </w14:textFill>
              </w:rPr>
              <w:t>数据/资料来源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790"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21</w:t>
            </w:r>
          </w:p>
        </w:tc>
        <w:tc>
          <w:tcPr>
            <w:tcW w:w="805"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科学研究（90）</w:t>
            </w:r>
          </w:p>
        </w:tc>
        <w:tc>
          <w:tcPr>
            <w:tcW w:w="163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57.论文、学术专著发表</w:t>
            </w:r>
          </w:p>
        </w:tc>
        <w:tc>
          <w:tcPr>
            <w:tcW w:w="84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141"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以第一作者或通讯作者发表中华核心论文、SCI收录期刊论文，每篇得10分；发表中国中文核心期刊论文，每篇得7分；发表统计源期刊论文，每篇得5分；以第一主编出版学术专著或参编国家规划教材每部得10分；累计得分不超过15分。</w:t>
            </w:r>
          </w:p>
        </w:tc>
        <w:tc>
          <w:tcPr>
            <w:tcW w:w="1827"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790"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05"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58.科研成果与创新</w:t>
            </w:r>
          </w:p>
        </w:tc>
        <w:tc>
          <w:tcPr>
            <w:tcW w:w="84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30</w:t>
            </w:r>
          </w:p>
        </w:tc>
        <w:tc>
          <w:tcPr>
            <w:tcW w:w="8141"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临床应用性研究项目（包括新技术引进奖）：获省部级及以上奖项，一等奖30分、二等奖25分、三等奖20分；地市级奖项一等奖25分、二等奖20分、三等奖15分。计分方法：排名第一得相应分值满分，其余完成人得分根据排名序列按10%递减；同一完成单位同一获奖项目按最高排名完成人计算分值，不重复计分；其它研究项目或学会类奖项降一级计分；累计得分不超过30分。纯西医奖项得分减半。</w:t>
            </w:r>
          </w:p>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（提供获奖证书或获奖文件。）</w:t>
            </w:r>
          </w:p>
        </w:tc>
        <w:tc>
          <w:tcPr>
            <w:tcW w:w="1827"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0"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22</w:t>
            </w:r>
          </w:p>
        </w:tc>
        <w:tc>
          <w:tcPr>
            <w:tcW w:w="805"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教学（35）</w:t>
            </w:r>
          </w:p>
        </w:tc>
        <w:tc>
          <w:tcPr>
            <w:tcW w:w="1636"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59.中西医结合人才培养</w:t>
            </w:r>
          </w:p>
        </w:tc>
        <w:tc>
          <w:tcPr>
            <w:tcW w:w="84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8141"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1.制定中西医结合人才培养的规划方案且内容全面，得2-5分。</w:t>
            </w:r>
          </w:p>
        </w:tc>
        <w:tc>
          <w:tcPr>
            <w:tcW w:w="1827" w:type="dxa"/>
            <w:vMerge w:val="restart"/>
            <w:tcBorders>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90" w:type="dxa"/>
            <w:vMerge w:val="continue"/>
            <w:tcBorders>
              <w:top w:val="nil"/>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05" w:type="dxa"/>
            <w:vMerge w:val="continue"/>
            <w:tcBorders>
              <w:top w:val="nil"/>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6"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15</w:t>
            </w:r>
          </w:p>
        </w:tc>
        <w:tc>
          <w:tcPr>
            <w:tcW w:w="8141"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2.有参加市级及以上有关中医人才或西学中人才培养项目的，每人次得5分，累计得分不超过15分。</w:t>
            </w:r>
          </w:p>
        </w:tc>
        <w:tc>
          <w:tcPr>
            <w:tcW w:w="1827"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90" w:type="dxa"/>
            <w:vMerge w:val="continue"/>
            <w:tcBorders>
              <w:top w:val="nil"/>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05" w:type="dxa"/>
            <w:vMerge w:val="continue"/>
            <w:tcBorders>
              <w:top w:val="nil"/>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6" w:type="dxa"/>
            <w:vMerge w:val="restart"/>
            <w:tcBorders>
              <w:bottom w:val="nil"/>
            </w:tcBorders>
            <w:vAlign w:val="center"/>
          </w:tcPr>
          <w:p>
            <w:pPr>
              <w:widowControl/>
              <w:adjustRightInd w:val="0"/>
              <w:snapToGrid w:val="0"/>
              <w:spacing w:line="300" w:lineRule="exact"/>
              <w:jc w:val="center"/>
              <w:textAlignment w:val="baseline"/>
              <w:rPr>
                <w:rFonts w:hint="eastAsia"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60.继续教育、</w:t>
            </w:r>
          </w:p>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规培</w:t>
            </w:r>
          </w:p>
        </w:tc>
        <w:tc>
          <w:tcPr>
            <w:tcW w:w="84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8</w:t>
            </w:r>
          </w:p>
        </w:tc>
        <w:tc>
          <w:tcPr>
            <w:tcW w:w="8141"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1.近3年举办市级及以上继续教育项目≥1个。承担省级继续医学教育项目，得8分；市级项目得5分；累计不超过8分。</w:t>
            </w:r>
          </w:p>
        </w:tc>
        <w:tc>
          <w:tcPr>
            <w:tcW w:w="1827"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90" w:type="dxa"/>
            <w:vMerge w:val="continue"/>
            <w:tcBorders>
              <w:top w:val="nil"/>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05" w:type="dxa"/>
            <w:vMerge w:val="continue"/>
            <w:tcBorders>
              <w:top w:val="nil"/>
              <w:bottom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6"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4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w:t>
            </w:r>
          </w:p>
        </w:tc>
        <w:tc>
          <w:tcPr>
            <w:tcW w:w="8141"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2.有参与住院医师规范化培训的工作，得2分。</w:t>
            </w:r>
          </w:p>
        </w:tc>
        <w:tc>
          <w:tcPr>
            <w:tcW w:w="1827"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90"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805" w:type="dxa"/>
            <w:vMerge w:val="continue"/>
            <w:tcBorders>
              <w:top w:val="nil"/>
            </w:tcBorders>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tc>
        <w:tc>
          <w:tcPr>
            <w:tcW w:w="163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61.接受进修情况</w:t>
            </w:r>
          </w:p>
        </w:tc>
        <w:tc>
          <w:tcPr>
            <w:tcW w:w="846"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5</w:t>
            </w:r>
          </w:p>
        </w:tc>
        <w:tc>
          <w:tcPr>
            <w:tcW w:w="8141" w:type="dxa"/>
            <w:vAlign w:val="center"/>
          </w:tcPr>
          <w:p>
            <w:pPr>
              <w:widowControl/>
              <w:adjustRightInd w:val="0"/>
              <w:snapToGrid w:val="0"/>
              <w:spacing w:line="300" w:lineRule="exact"/>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1.近3年，接收进修医师（每人进修时间≥3月）≥3人，且资料完善得5分；少1人，扣2分，资料不全酌情扣分。</w:t>
            </w:r>
          </w:p>
        </w:tc>
        <w:tc>
          <w:tcPr>
            <w:tcW w:w="1827" w:type="dxa"/>
            <w:vAlign w:val="center"/>
          </w:tcPr>
          <w:p>
            <w:pPr>
              <w:widowControl/>
              <w:adjustRightInd w:val="0"/>
              <w:snapToGrid w:val="0"/>
              <w:spacing w:line="30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r>
              <w:rPr>
                <w:rFonts w:hint="eastAsia" w:ascii="Times New Roman" w:hAnsi="Times New Roman" w:eastAsia="方正仿宋_GBK" w:cs="Times New Roman"/>
                <w:color w:val="000000" w:themeColor="text1"/>
                <w:kern w:val="0"/>
                <w:szCs w:val="21"/>
                <w:lang w:bidi="ar"/>
                <w14:textFill>
                  <w14:solidFill>
                    <w14:schemeClr w14:val="tx1"/>
                  </w14:solidFill>
                </w14:textFill>
              </w:rPr>
              <w:t>现场查验</w:t>
            </w:r>
          </w:p>
        </w:tc>
      </w:tr>
    </w:tbl>
    <w:p>
      <w:pPr>
        <w:widowControl/>
        <w:adjustRightInd w:val="0"/>
        <w:snapToGrid w:val="0"/>
        <w:spacing w:line="260" w:lineRule="exact"/>
        <w:jc w:val="center"/>
        <w:textAlignment w:val="baseline"/>
        <w:rPr>
          <w:rFonts w:ascii="Times New Roman" w:hAnsi="Times New Roman" w:eastAsia="方正仿宋_GBK" w:cs="Times New Roman"/>
          <w:color w:val="000000" w:themeColor="text1"/>
          <w:kern w:val="0"/>
          <w:szCs w:val="21"/>
          <w:lang w:bidi="ar"/>
          <w14:textFill>
            <w14:solidFill>
              <w14:schemeClr w14:val="tx1"/>
            </w14:solidFill>
          </w14:textFill>
        </w:rPr>
      </w:pPr>
    </w:p>
    <w:sectPr>
      <w:pgSz w:w="16838" w:h="11906" w:orient="landscape"/>
      <w:pgMar w:top="1531" w:right="2098" w:bottom="1531" w:left="1928" w:header="851"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22872654"/>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napToGrid w:val="0"/>
            <w:color w:val="000000"/>
            <w:kern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780642302"/>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napToGrid w:val="0"/>
            <w:color w:val="000000"/>
            <w:kern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525704406"/>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napToGrid w:val="0"/>
            <w:color w:val="000000"/>
            <w:kern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Times New Roman" w:cs="Times New Roman"/>
        <w:snapToGrid w:val="0"/>
        <w:color w:val="000000"/>
        <w:kern w:val="0"/>
      </w:rPr>
    </w:pPr>
    <w:sdt>
      <w:sdtPr>
        <w:rPr>
          <w:rFonts w:ascii="Times New Roman" w:hAnsi="Times New Roman" w:cs="Times New Roman"/>
          <w:sz w:val="28"/>
          <w:szCs w:val="28"/>
        </w:rPr>
        <w:id w:val="2079627111"/>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Arial" w:hAnsi="Arial" w:eastAsia="Arial" w:cs="Arial"/>
        <w:snapToGrid w:val="0"/>
        <w:color w:val="000000"/>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21632337"/>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napToGrid w:val="0"/>
            <w:color w:val="000000"/>
            <w:kern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00" w:after="92" w:line="186" w:lineRule="auto"/>
      <w:ind w:left="7403"/>
      <w:jc w:val="left"/>
      <w:textAlignment w:val="baseline"/>
      <w:rPr>
        <w:rFonts w:ascii="Times New Roman" w:hAnsi="Times New Roman" w:eastAsia="Times New Roman" w:cs="Times New Roman"/>
        <w:snapToGrid w:val="0"/>
        <w:color w:val="000000"/>
        <w:kern w:val="0"/>
        <w:sz w:val="18"/>
        <w:szCs w:val="18"/>
      </w:rPr>
    </w:pPr>
    <w:r>
      <w:rPr>
        <w:rFonts w:ascii="Arial" w:hAnsi="Arial" w:eastAsia="Arial" w:cs="Arial"/>
        <w:snapToGrid w:val="0"/>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4593590</wp:posOffset>
              </wp:positionH>
              <wp:positionV relativeFrom="paragraph">
                <wp:posOffset>0</wp:posOffset>
              </wp:positionV>
              <wp:extent cx="278765" cy="225425"/>
              <wp:effectExtent l="0" t="0" r="6985" b="3175"/>
              <wp:wrapNone/>
              <wp:docPr id="49" name="矩形 49"/>
              <wp:cNvGraphicFramePr/>
              <a:graphic xmlns:a="http://schemas.openxmlformats.org/drawingml/2006/main">
                <a:graphicData uri="http://schemas.microsoft.com/office/word/2010/wordprocessingShape">
                  <wps:wsp>
                    <wps:cNvSpPr/>
                    <wps:spPr>
                      <a:xfrm>
                        <a:off x="0" y="0"/>
                        <a:ext cx="278765" cy="2254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61.7pt;margin-top:0pt;height:17.75pt;width:21.95pt;z-index:251659264;mso-width-relative:page;mso-height-relative:page;" fillcolor="#FFFFFF" filled="t" stroked="f" coordsize="21600,21600" o:gfxdata="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QRfMr&#10;1gAAAAcBAAAPAAAAAAAAAAEAIAAAACIAAABkcnMvZG93bnJldi54bWxQSwECFAAUAAAACACHTuJA&#10;3RoDgLEBAABgAwAADgAAAAAAAAABACAAAAAlAQAAZHJzL2Uyb0RvYy54bWxQSwUGAAAAAAYABgBZ&#10;AQAASAUAAAAA&#10;">
              <v:fill on="t" focussize="0,0"/>
              <v:stroke on="f"/>
              <v:imagedata o:title=""/>
              <o:lock v:ext="edit" aspectratio="f"/>
            </v:rect>
          </w:pict>
        </mc:Fallback>
      </mc:AlternateContent>
    </w:r>
    <w:r>
      <w:rPr>
        <w:rFonts w:ascii="Times New Roman" w:hAnsi="Times New Roman" w:eastAsia="Times New Roman" w:cs="Times New Roman"/>
        <w:snapToGrid w:val="0"/>
        <w:color w:val="000000"/>
        <w:kern w:val="0"/>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624074912"/>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napToGrid w:val="0"/>
            <w:color w:val="000000"/>
            <w:kern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32518643"/>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napToGrid w:val="0"/>
            <w:color w:val="000000"/>
            <w:kern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NhMzc4ZmZmNzZlYTU3YWI3ZTIyYjRmNTcxODcifQ=="/>
  </w:docVars>
  <w:rsids>
    <w:rsidRoot w:val="00B808E7"/>
    <w:rsid w:val="0017565D"/>
    <w:rsid w:val="00276E33"/>
    <w:rsid w:val="002A10DE"/>
    <w:rsid w:val="002A5CB5"/>
    <w:rsid w:val="002B77A2"/>
    <w:rsid w:val="00327EC5"/>
    <w:rsid w:val="00393152"/>
    <w:rsid w:val="003B4A5A"/>
    <w:rsid w:val="003D67F6"/>
    <w:rsid w:val="003E767D"/>
    <w:rsid w:val="004176F7"/>
    <w:rsid w:val="004A20D0"/>
    <w:rsid w:val="005033CF"/>
    <w:rsid w:val="0051296F"/>
    <w:rsid w:val="0066417D"/>
    <w:rsid w:val="006C64F6"/>
    <w:rsid w:val="0073167C"/>
    <w:rsid w:val="007C233D"/>
    <w:rsid w:val="008C58F8"/>
    <w:rsid w:val="009A09E4"/>
    <w:rsid w:val="009E5A34"/>
    <w:rsid w:val="00A73FE1"/>
    <w:rsid w:val="00AD38AD"/>
    <w:rsid w:val="00B808E7"/>
    <w:rsid w:val="00BA69B9"/>
    <w:rsid w:val="00C12273"/>
    <w:rsid w:val="00C34965"/>
    <w:rsid w:val="00CA00B9"/>
    <w:rsid w:val="00CE4F26"/>
    <w:rsid w:val="00D05EB6"/>
    <w:rsid w:val="00D756CF"/>
    <w:rsid w:val="00DF424B"/>
    <w:rsid w:val="00DF5689"/>
    <w:rsid w:val="00F24B58"/>
    <w:rsid w:val="00F72B56"/>
    <w:rsid w:val="011C44BE"/>
    <w:rsid w:val="01C41FFC"/>
    <w:rsid w:val="01EB45BC"/>
    <w:rsid w:val="03A57F3B"/>
    <w:rsid w:val="04EE48DD"/>
    <w:rsid w:val="056156BB"/>
    <w:rsid w:val="05F6352F"/>
    <w:rsid w:val="06F427E9"/>
    <w:rsid w:val="08534C69"/>
    <w:rsid w:val="08C711B3"/>
    <w:rsid w:val="09EB0ED1"/>
    <w:rsid w:val="0A3E7253"/>
    <w:rsid w:val="0AAE08F7"/>
    <w:rsid w:val="0D711061"/>
    <w:rsid w:val="0DCF689A"/>
    <w:rsid w:val="10ED3781"/>
    <w:rsid w:val="14E31122"/>
    <w:rsid w:val="15451DDD"/>
    <w:rsid w:val="16881F81"/>
    <w:rsid w:val="17F663A6"/>
    <w:rsid w:val="189270E7"/>
    <w:rsid w:val="193715BE"/>
    <w:rsid w:val="19860D27"/>
    <w:rsid w:val="1A604FC3"/>
    <w:rsid w:val="1AD5775F"/>
    <w:rsid w:val="1B2A7AAB"/>
    <w:rsid w:val="1CC54EDE"/>
    <w:rsid w:val="1D9E02DC"/>
    <w:rsid w:val="1DA90A2F"/>
    <w:rsid w:val="1E2754DF"/>
    <w:rsid w:val="21D00C81"/>
    <w:rsid w:val="227B586B"/>
    <w:rsid w:val="2389558B"/>
    <w:rsid w:val="274C3053"/>
    <w:rsid w:val="27671CD4"/>
    <w:rsid w:val="27823C8B"/>
    <w:rsid w:val="28076F1B"/>
    <w:rsid w:val="289160F1"/>
    <w:rsid w:val="29844FC6"/>
    <w:rsid w:val="29DF7CB3"/>
    <w:rsid w:val="2A3C5105"/>
    <w:rsid w:val="2CF9552F"/>
    <w:rsid w:val="2EB47B2E"/>
    <w:rsid w:val="2EF2727F"/>
    <w:rsid w:val="2F855A30"/>
    <w:rsid w:val="30791FCF"/>
    <w:rsid w:val="31E71DFA"/>
    <w:rsid w:val="33323549"/>
    <w:rsid w:val="335A65FC"/>
    <w:rsid w:val="34321327"/>
    <w:rsid w:val="34692F9B"/>
    <w:rsid w:val="352B64A2"/>
    <w:rsid w:val="36820344"/>
    <w:rsid w:val="36F40268"/>
    <w:rsid w:val="37847BCA"/>
    <w:rsid w:val="37F232A7"/>
    <w:rsid w:val="38E452E6"/>
    <w:rsid w:val="398D041B"/>
    <w:rsid w:val="39A607ED"/>
    <w:rsid w:val="3ACC2543"/>
    <w:rsid w:val="3B2F6B6B"/>
    <w:rsid w:val="3B660234"/>
    <w:rsid w:val="3D2757A1"/>
    <w:rsid w:val="3D8F1598"/>
    <w:rsid w:val="3E271078"/>
    <w:rsid w:val="47BA34C2"/>
    <w:rsid w:val="48D2515B"/>
    <w:rsid w:val="498A3655"/>
    <w:rsid w:val="4A7D00CF"/>
    <w:rsid w:val="4C227E46"/>
    <w:rsid w:val="4D151ABA"/>
    <w:rsid w:val="4D783DF7"/>
    <w:rsid w:val="4E206C21"/>
    <w:rsid w:val="4FA2515B"/>
    <w:rsid w:val="503A35E5"/>
    <w:rsid w:val="504473E5"/>
    <w:rsid w:val="506C1B66"/>
    <w:rsid w:val="53402741"/>
    <w:rsid w:val="53980D4F"/>
    <w:rsid w:val="564927D4"/>
    <w:rsid w:val="56A45C5C"/>
    <w:rsid w:val="57976489"/>
    <w:rsid w:val="59262D54"/>
    <w:rsid w:val="59882D3E"/>
    <w:rsid w:val="5A3C21AA"/>
    <w:rsid w:val="5CC606DB"/>
    <w:rsid w:val="5D5A7075"/>
    <w:rsid w:val="5D853A53"/>
    <w:rsid w:val="5E152DF4"/>
    <w:rsid w:val="5E323B4E"/>
    <w:rsid w:val="5E437B09"/>
    <w:rsid w:val="5FB521ED"/>
    <w:rsid w:val="6098238E"/>
    <w:rsid w:val="626C2F6B"/>
    <w:rsid w:val="63B76FCF"/>
    <w:rsid w:val="646A5DEF"/>
    <w:rsid w:val="64992B79"/>
    <w:rsid w:val="667F1DCF"/>
    <w:rsid w:val="672D0E56"/>
    <w:rsid w:val="678216A2"/>
    <w:rsid w:val="67CE2B39"/>
    <w:rsid w:val="68AF64C7"/>
    <w:rsid w:val="6A8E65B0"/>
    <w:rsid w:val="6A9242F2"/>
    <w:rsid w:val="6E8B4399"/>
    <w:rsid w:val="74CF2D19"/>
    <w:rsid w:val="76587C06"/>
    <w:rsid w:val="76E9529A"/>
    <w:rsid w:val="76EC3656"/>
    <w:rsid w:val="782216B6"/>
    <w:rsid w:val="78F87A16"/>
    <w:rsid w:val="7F4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nhideWhenUsed/>
    <w:qFormat/>
    <w:uiPriority w:val="39"/>
  </w:style>
  <w:style w:type="paragraph" w:styleId="7">
    <w:name w:val="Title"/>
    <w:basedOn w:val="1"/>
    <w:qFormat/>
    <w:uiPriority w:val="0"/>
    <w:pPr>
      <w:spacing w:before="240" w:after="60"/>
      <w:jc w:val="center"/>
      <w:outlineLvl w:val="0"/>
    </w:pPr>
    <w:rPr>
      <w:rFonts w:ascii="Arial" w:hAnsi="Arial"/>
      <w:b/>
      <w:sz w:val="32"/>
    </w:rPr>
  </w:style>
  <w:style w:type="character" w:customStyle="1" w:styleId="10">
    <w:name w:val="font21"/>
    <w:basedOn w:val="9"/>
    <w:qFormat/>
    <w:uiPriority w:val="0"/>
    <w:rPr>
      <w:rFonts w:hint="eastAsia" w:ascii="方正仿宋_GBK" w:hAnsi="方正仿宋_GBK" w:eastAsia="方正仿宋_GBK" w:cs="方正仿宋_GBK"/>
      <w:color w:val="FF0000"/>
      <w:sz w:val="28"/>
      <w:szCs w:val="28"/>
      <w:u w:val="none"/>
    </w:rPr>
  </w:style>
  <w:style w:type="character" w:customStyle="1" w:styleId="11">
    <w:name w:val="font11"/>
    <w:basedOn w:val="9"/>
    <w:qFormat/>
    <w:uiPriority w:val="0"/>
    <w:rPr>
      <w:rFonts w:hint="eastAsia" w:ascii="方正仿宋_GBK" w:hAnsi="方正仿宋_GBK" w:eastAsia="方正仿宋_GBK" w:cs="方正仿宋_GBK"/>
      <w:color w:val="000000"/>
      <w:sz w:val="28"/>
      <w:szCs w:val="28"/>
      <w:u w:val="none"/>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3271</Words>
  <Characters>18650</Characters>
  <Lines>155</Lines>
  <Paragraphs>43</Paragraphs>
  <TotalTime>9</TotalTime>
  <ScaleCrop>false</ScaleCrop>
  <LinksUpToDate>false</LinksUpToDate>
  <CharactersWithSpaces>21878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2023-09-28T03:00:00Z</dcterms:created>
  <dc:creator>Administrator</dc:creator>
  <cp:lastModifiedBy>孤星映月</cp:lastModifiedBy>
  <cp:lastPrinted>2023-09-28T03:40:00Z</cp:lastPrinted>
  <dcterms:modified xsi:type="dcterms:W3CDTF">2023-09-28T09:42:10Z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E2A452AD09E9406097B3DF1011C6B473_13</vt:lpwstr>
  </property>
</Properties>
</file>